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5B75" w14:textId="6487B6FC" w:rsidR="00217B78" w:rsidRDefault="00E65316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="http://schemas.openxmlformats.org/drawingml/2006/main" xmlns:w16du="http://schemas.microsoft.com/office/word/2023/wordml/word16du">
                <w:pict>
                  <v:line id="Straight Connector 2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54A1B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w06AeIAAAANAQAADwAAAGRycy9kb3ducmV2&#10;LnhtbExP20rDQBB9F/yHZQRfpN20mFDTbIoXSh9UxMYP2GbHJJidDdlNmvr1TvFBXwbmnJlzyTaT&#10;bcWIvW8cKVjMIxBIpTMNVQo+iu1sBcIHTUa3jlDBCT1s8suLTKfGHekdx32oBIuQT7WCOoQuldKX&#10;NVrt565DYu7T9VYHXvtKml4fWdy2chlFibS6IXaodYePNZZf+8Eq2G0f8Dk+DdWtiXfFzVi8vH6/&#10;rZS6vpqe1jzu1yACTuHvA84dOD/kHOzgBjJetApmCR8ynCxAnOkovluCOPwiMs/k/xb5DwAAAP//&#10;AwBQSwECLQAUAAYACAAAACEAtoM4kv4AAADhAQAAEwAAAAAAAAAAAAAAAAAAAAAAW0NvbnRlbnRf&#10;VHlwZXNdLnhtbFBLAQItABQABgAIAAAAIQA4/SH/1gAAAJQBAAALAAAAAAAAAAAAAAAAAC8BAABf&#10;cmVscy8ucmVsc1BLAQItABQABgAIAAAAIQAwdBb8uAEAAMMDAAAOAAAAAAAAAAAAAAAAAC4CAABk&#10;cnMvZTJvRG9jLnhtbFBLAQItABQABgAIAAAAIQCHDToB4gAAAA0BAAAPAAAAAAAAAAAAAAAAABIE&#10;AABkcnMvZG93bnJldi54bWxQSwUGAAAAAAQABADzAAAAIQUAAAAA&#10;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EC0F3D" w:rsidRPr="00DF7C48" w14:paraId="32EAA4D6" w14:textId="77777777" w:rsidTr="1CA9D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2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835556" w:rsidRPr="00DF7C48" w14:paraId="299107F3" w14:textId="77777777" w:rsidTr="1CA9D53A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181784FE" w:rsidR="004D4723" w:rsidRPr="0003104F" w:rsidRDefault="0003104F" w:rsidP="47B37D28">
            <w:pPr>
              <w:pStyle w:val="MHHSBody"/>
              <w:rPr>
                <w:color w:val="808080" w:themeColor="background1" w:themeShade="80"/>
              </w:rPr>
            </w:pPr>
            <w:r w:rsidRPr="47B37D28">
              <w:rPr>
                <w:color w:val="808080" w:themeColor="background2" w:themeShade="80"/>
              </w:rPr>
              <w:t xml:space="preserve">Programme proposal to </w:t>
            </w:r>
            <w:r w:rsidR="00403551" w:rsidRPr="47B37D28">
              <w:rPr>
                <w:color w:val="808080" w:themeColor="background2" w:themeShade="80"/>
              </w:rPr>
              <w:t>restructure TMAG in the MHHS Governance Framework</w:t>
            </w:r>
            <w:r w:rsidR="00FF2B6D" w:rsidRPr="47B37D28">
              <w:rPr>
                <w:color w:val="808080" w:themeColor="background2" w:themeShade="80"/>
              </w:rPr>
              <w:t xml:space="preserve"> and other </w:t>
            </w:r>
            <w:r w:rsidR="00857BA2" w:rsidRPr="47B37D28">
              <w:rPr>
                <w:color w:val="808080" w:themeColor="background2" w:themeShade="80"/>
              </w:rPr>
              <w:t xml:space="preserve">housekeeping </w:t>
            </w:r>
            <w:r w:rsidR="009B0048" w:rsidRPr="47B37D28">
              <w:rPr>
                <w:color w:val="808080" w:themeColor="background2" w:themeShade="80"/>
              </w:rPr>
              <w:t>updates</w:t>
            </w:r>
          </w:p>
        </w:tc>
      </w:tr>
      <w:tr w:rsidR="00835556" w:rsidRPr="00DF7C48" w14:paraId="0B95FA46" w14:textId="77777777" w:rsidTr="1CA9D53A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32E7DFBE" w:rsidR="004D4723" w:rsidRPr="00403551" w:rsidRDefault="00403551" w:rsidP="005A4D7B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CR035</w:t>
            </w:r>
          </w:p>
        </w:tc>
      </w:tr>
      <w:tr w:rsidR="00835556" w:rsidRPr="00DF7C48" w14:paraId="287C3449" w14:textId="77777777" w:rsidTr="1CA9D53A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791988BB" w:rsidR="004D4723" w:rsidRPr="00403551" w:rsidRDefault="00A27A22" w:rsidP="005A4D7B">
            <w:pPr>
              <w:pStyle w:val="MHHSBody"/>
              <w:rPr>
                <w:rFonts w:cstheme="minorHAnsi"/>
                <w:szCs w:val="20"/>
              </w:rPr>
            </w:pPr>
            <w:r>
              <w:rPr>
                <w:szCs w:val="16"/>
              </w:rPr>
              <w:t xml:space="preserve">Programme Steering Group (PSG) </w:t>
            </w:r>
          </w:p>
        </w:tc>
      </w:tr>
      <w:tr w:rsidR="00835556" w:rsidRPr="00DF7C48" w14:paraId="1E28EE4E" w14:textId="77777777" w:rsidTr="1CA9D53A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63034970" w:rsidR="004D4723" w:rsidRPr="00AB3A74" w:rsidRDefault="00AB3A74" w:rsidP="005A4D7B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N/A</w:t>
            </w:r>
          </w:p>
        </w:tc>
      </w:tr>
      <w:tr w:rsidR="00835556" w:rsidRPr="00DF7C48" w14:paraId="60F9847C" w14:textId="77777777" w:rsidTr="1CA9D53A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747B5022" w:rsidR="004D4723" w:rsidRPr="00464266" w:rsidRDefault="00464266" w:rsidP="005A4D7B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Amy Clayton, MHHS PMO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53D22409" w:rsidR="00393377" w:rsidRPr="00AB3A74" w:rsidRDefault="00AB3A74" w:rsidP="005A4D7B">
            <w:pPr>
              <w:pStyle w:val="MHHSBody"/>
            </w:pPr>
            <w:r w:rsidRPr="1CA9D53A">
              <w:t>13/11/23</w:t>
            </w: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2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14:paraId="5860EBB2" w14:textId="77777777" w:rsidTr="4D14C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4D14CC7B">
        <w:trPr>
          <w:trHeight w:val="1515"/>
        </w:trPr>
        <w:tc>
          <w:tcPr>
            <w:tcW w:w="10680" w:type="dxa"/>
            <w:gridSpan w:val="2"/>
            <w:vAlign w:val="top"/>
          </w:tcPr>
          <w:p w14:paraId="31B40275" w14:textId="55DA9BF8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529B6DE7" w14:textId="77777777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0C2F6C75" w14:textId="77777777" w:rsidR="00B0254B" w:rsidRDefault="00B0254B" w:rsidP="00BA484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6A1F7CBC" w14:textId="323A6140" w:rsidR="00C34DEE" w:rsidRDefault="00C34DEE" w:rsidP="00BE06F5">
            <w:pPr>
              <w:pStyle w:val="MHHSBody"/>
            </w:pPr>
            <w:r>
              <w:t xml:space="preserve">This </w:t>
            </w:r>
            <w:r w:rsidR="00DE1E29">
              <w:t xml:space="preserve">Programme Change Request (CR) </w:t>
            </w:r>
            <w:r w:rsidR="004007EF">
              <w:t>pr</w:t>
            </w:r>
            <w:r w:rsidR="00327178">
              <w:t>oposes updates are made to the</w:t>
            </w:r>
            <w:r w:rsidR="00745195">
              <w:t xml:space="preserve"> </w:t>
            </w:r>
            <w:r w:rsidR="00327178">
              <w:t xml:space="preserve">MHHS </w:t>
            </w:r>
            <w:r w:rsidR="00DF6FDD">
              <w:t xml:space="preserve">Programme </w:t>
            </w:r>
            <w:r w:rsidR="00327178">
              <w:t>Governance Framework</w:t>
            </w:r>
            <w:r w:rsidR="00E30CA2">
              <w:t xml:space="preserve"> in relation to the following</w:t>
            </w:r>
            <w:r w:rsidR="00FD505D">
              <w:t>:</w:t>
            </w:r>
          </w:p>
          <w:p w14:paraId="7562446D" w14:textId="05DE8CE3" w:rsidR="00E30CA2" w:rsidRDefault="00D90DDF" w:rsidP="00A64FD4">
            <w:pPr>
              <w:pStyle w:val="MHHSBody"/>
              <w:numPr>
                <w:ilvl w:val="0"/>
                <w:numId w:val="32"/>
              </w:numPr>
            </w:pPr>
            <w:r>
              <w:t>Pr</w:t>
            </w:r>
            <w:r w:rsidR="002A5E15">
              <w:t xml:space="preserve">oposed </w:t>
            </w:r>
            <w:r w:rsidR="00CC6BB9">
              <w:t>restructure of the Testing and Migration Advisory Group (TMAG)</w:t>
            </w:r>
          </w:p>
          <w:p w14:paraId="3A9F5BD9" w14:textId="3F81355A" w:rsidR="00AD592B" w:rsidRDefault="00064EDD" w:rsidP="00A64FD4">
            <w:pPr>
              <w:pStyle w:val="MHHSBody"/>
              <w:numPr>
                <w:ilvl w:val="0"/>
                <w:numId w:val="32"/>
              </w:numPr>
            </w:pPr>
            <w:r>
              <w:t xml:space="preserve">Addition of clarity on </w:t>
            </w:r>
            <w:r w:rsidR="00463DB5">
              <w:t xml:space="preserve">MHHS escalation and appeals </w:t>
            </w:r>
            <w:proofErr w:type="gramStart"/>
            <w:r w:rsidR="00463DB5">
              <w:t>processes</w:t>
            </w:r>
            <w:proofErr w:type="gramEnd"/>
          </w:p>
          <w:p w14:paraId="5B64FED9" w14:textId="15D42E6A" w:rsidR="00A64FD4" w:rsidRDefault="002921BB" w:rsidP="00A64FD4">
            <w:pPr>
              <w:pStyle w:val="MHHSBody"/>
            </w:pPr>
            <w:r>
              <w:t xml:space="preserve">Issue statements for the proposed updates </w:t>
            </w:r>
            <w:r w:rsidR="00623296">
              <w:t>are detailed below.</w:t>
            </w:r>
          </w:p>
          <w:p w14:paraId="3330F594" w14:textId="3F119A66" w:rsidR="00C34DEE" w:rsidRPr="00120514" w:rsidRDefault="007F535D" w:rsidP="47B37D28">
            <w:pPr>
              <w:pStyle w:val="MHHSBody"/>
              <w:numPr>
                <w:ilvl w:val="0"/>
                <w:numId w:val="33"/>
              </w:numPr>
              <w:rPr>
                <w:u w:val="single"/>
              </w:rPr>
            </w:pPr>
            <w:r w:rsidRPr="47B37D28">
              <w:rPr>
                <w:u w:val="single"/>
              </w:rPr>
              <w:t>Proposed restructure of the Testing and Migration Advisory Group (TMAG)</w:t>
            </w:r>
          </w:p>
          <w:p w14:paraId="0BBDCBCD" w14:textId="77777777" w:rsidR="000A2E7F" w:rsidRDefault="00BE06F5" w:rsidP="00BE06F5">
            <w:pPr>
              <w:pStyle w:val="MHHSBody"/>
            </w:pPr>
            <w:r>
              <w:t xml:space="preserve">TMAG currently covers Testing, Migration, Qualification, and oversees 8 L4 Working Groups. As SIT testing commences, there will be a greater need to focus on this with quick turn arounds needed on decisions. </w:t>
            </w:r>
          </w:p>
          <w:p w14:paraId="0D63950B" w14:textId="0E569FFD" w:rsidR="00BE06F5" w:rsidRDefault="00BE06F5" w:rsidP="00BE06F5">
            <w:pPr>
              <w:pStyle w:val="MHHSBody"/>
            </w:pPr>
            <w:r>
              <w:t>Migration will also increase in pace as M10 approaches</w:t>
            </w:r>
            <w:r w:rsidR="008C2D18">
              <w:t xml:space="preserve"> and will require more dedicated </w:t>
            </w:r>
            <w:r w:rsidR="00675E28">
              <w:t xml:space="preserve">Advisory Group </w:t>
            </w:r>
            <w:r w:rsidR="008C2D18">
              <w:t>time</w:t>
            </w:r>
            <w:r>
              <w:t>. Qualification will be running in parallel to testing and need</w:t>
            </w:r>
            <w:r w:rsidR="6B54E547">
              <w:t>s</w:t>
            </w:r>
            <w:r>
              <w:t xml:space="preserve"> to move at pace </w:t>
            </w:r>
            <w:r w:rsidR="00C60372">
              <w:t>to support those involved to hit timelines required of them</w:t>
            </w:r>
            <w:r>
              <w:t xml:space="preserve">. Therefore, TMAG is covering too much to be </w:t>
            </w:r>
            <w:r w:rsidR="0016748E">
              <w:t xml:space="preserve">an </w:t>
            </w:r>
            <w:r>
              <w:t xml:space="preserve">effective </w:t>
            </w:r>
            <w:r w:rsidR="0016748E">
              <w:t>governance forum</w:t>
            </w:r>
            <w:r>
              <w:t xml:space="preserve"> and separating TMAG </w:t>
            </w:r>
            <w:r w:rsidR="0016748E">
              <w:t>would be</w:t>
            </w:r>
            <w:r>
              <w:t xml:space="preserve"> appropriate.</w:t>
            </w:r>
          </w:p>
          <w:p w14:paraId="2382AE67" w14:textId="77777777" w:rsidR="00A64FD4" w:rsidRPr="0062681C" w:rsidRDefault="00A64FD4" w:rsidP="00A64FD4">
            <w:pPr>
              <w:pStyle w:val="MHHSBody"/>
              <w:numPr>
                <w:ilvl w:val="0"/>
                <w:numId w:val="33"/>
              </w:numPr>
              <w:rPr>
                <w:u w:val="single"/>
              </w:rPr>
            </w:pPr>
            <w:r w:rsidRPr="47B37D28">
              <w:rPr>
                <w:u w:val="single"/>
              </w:rPr>
              <w:t xml:space="preserve">Addition of clarity on MHHS escalation and appeals </w:t>
            </w:r>
            <w:proofErr w:type="gramStart"/>
            <w:r w:rsidRPr="47B37D28">
              <w:rPr>
                <w:u w:val="single"/>
              </w:rPr>
              <w:t>processes</w:t>
            </w:r>
            <w:proofErr w:type="gramEnd"/>
          </w:p>
          <w:p w14:paraId="029A71F8" w14:textId="0A344719" w:rsidR="005B7EB8" w:rsidRPr="00E50124" w:rsidRDefault="0080696A" w:rsidP="47B37D28">
            <w:pPr>
              <w:pStyle w:val="MHHSBody"/>
            </w:pPr>
            <w:r>
              <w:t xml:space="preserve">At the Programme Steering Group (PSG) </w:t>
            </w:r>
            <w:r w:rsidR="00CC3D2E">
              <w:t xml:space="preserve">held 08 </w:t>
            </w:r>
            <w:r w:rsidR="005A1CDE">
              <w:t>November</w:t>
            </w:r>
            <w:r w:rsidR="00CC3D2E">
              <w:t xml:space="preserve"> 2023</w:t>
            </w:r>
            <w:r w:rsidR="005A1CDE">
              <w:t xml:space="preserve">, the PSG agreed recommendations </w:t>
            </w:r>
            <w:r w:rsidR="00D55E26">
              <w:t xml:space="preserve">following a review of </w:t>
            </w:r>
            <w:r w:rsidR="00737847">
              <w:t xml:space="preserve">existing Programme appeals mechanisms. </w:t>
            </w:r>
            <w:r w:rsidR="00D115B8">
              <w:t>One recommendation was to update the G</w:t>
            </w:r>
            <w:r w:rsidR="00A70816">
              <w:t xml:space="preserve">overnance Framework </w:t>
            </w:r>
            <w:r w:rsidR="008B6995">
              <w:t xml:space="preserve">to improve </w:t>
            </w:r>
            <w:r w:rsidR="00C90253">
              <w:t xml:space="preserve">the clarity and visibility of </w:t>
            </w:r>
            <w:r w:rsidR="005B654B">
              <w:t>escalation and appeals mechanisms in relation to decisions made vi</w:t>
            </w:r>
            <w:r w:rsidR="00DC2536">
              <w:t>a</w:t>
            </w:r>
            <w:r w:rsidR="005B654B">
              <w:t xml:space="preserve"> MHHS governance.</w:t>
            </w:r>
            <w:r w:rsidR="007E372C">
              <w:t xml:space="preserve"> </w:t>
            </w:r>
          </w:p>
        </w:tc>
      </w:tr>
      <w:tr w:rsidR="009D5B37" w14:paraId="20F0E9C2" w14:textId="77777777" w:rsidTr="4D14CC7B">
        <w:tblPrEx>
          <w:tblBorders>
            <w:left w:val="none" w:sz="0" w:space="0" w:color="auto"/>
            <w:right w:val="none" w:sz="0" w:space="0" w:color="auto"/>
            <w:insideV w:val="single" w:sz="4" w:space="0" w:color="041425" w:themeColor="text1"/>
          </w:tblBorders>
        </w:tblPrEx>
        <w:trPr>
          <w:trHeight w:val="983"/>
        </w:trPr>
        <w:tc>
          <w:tcPr>
            <w:tcW w:w="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top"/>
          </w:tcPr>
          <w:p w14:paraId="3D035C90" w14:textId="44D6BB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00E1B5C6" w14:textId="032C84D4" w:rsidR="002855CB" w:rsidRDefault="002855CB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14:paraId="765E9E88" w14:textId="77777777" w:rsidR="00DC2536" w:rsidRPr="00D07618" w:rsidRDefault="00DC2536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14:paraId="08CBFDD2" w14:textId="49B3C94D" w:rsidR="00D07618" w:rsidRPr="007F3A4A" w:rsidRDefault="007F3A4A" w:rsidP="47B37D28">
            <w:pPr>
              <w:pStyle w:val="MHHSBody"/>
              <w:numPr>
                <w:ilvl w:val="0"/>
                <w:numId w:val="34"/>
              </w:numPr>
              <w:rPr>
                <w:u w:val="single"/>
              </w:rPr>
            </w:pPr>
            <w:r w:rsidRPr="47B37D28">
              <w:rPr>
                <w:u w:val="single"/>
              </w:rPr>
              <w:t>Proposed restructure of the Testing and Migration Advisory Group (TMAG)</w:t>
            </w:r>
          </w:p>
          <w:p w14:paraId="6874890F" w14:textId="2E272741" w:rsidR="00BE06F5" w:rsidRDefault="00BE06F5" w:rsidP="00BE06F5">
            <w:pPr>
              <w:pStyle w:val="MHHSBody"/>
              <w:spacing w:after="20" w:line="0" w:lineRule="atLeast"/>
            </w:pPr>
            <w:r>
              <w:t>The Testing and Migration Advisory Group (TMAG) is to be separated into three different Advisory Groups. The three Advisory Groups will be the SIT Advisory Group</w:t>
            </w:r>
            <w:r w:rsidR="6498DB03">
              <w:t xml:space="preserve"> (SITAG)</w:t>
            </w:r>
            <w:r>
              <w:t xml:space="preserve">, the Migration &amp; Cutover Advisory Group </w:t>
            </w:r>
            <w:r w:rsidR="4A2D6D9E">
              <w:t>(M</w:t>
            </w:r>
            <w:r w:rsidR="64E43CB8">
              <w:t>C</w:t>
            </w:r>
            <w:r w:rsidR="4A2D6D9E">
              <w:t xml:space="preserve">AG) </w:t>
            </w:r>
            <w:r>
              <w:t>and the Qualification Advisory Group</w:t>
            </w:r>
            <w:r w:rsidR="43D29B63">
              <w:t xml:space="preserve"> (QAG)</w:t>
            </w:r>
            <w:r>
              <w:t xml:space="preserve">. PSG has discussed and agreed this proposal in principle. </w:t>
            </w:r>
          </w:p>
          <w:p w14:paraId="44F66EEA" w14:textId="77777777" w:rsidR="00BE06F5" w:rsidRPr="00BE06F5" w:rsidRDefault="00BE06F5" w:rsidP="00BE06F5">
            <w:pPr>
              <w:pStyle w:val="MHHSBody"/>
              <w:spacing w:after="20" w:line="0" w:lineRule="atLeast"/>
              <w:rPr>
                <w:szCs w:val="16"/>
              </w:rPr>
            </w:pPr>
          </w:p>
          <w:p w14:paraId="369D48DE" w14:textId="212BD117" w:rsidR="00756F6A" w:rsidRDefault="00756F6A" w:rsidP="00756F6A">
            <w:pPr>
              <w:pStyle w:val="MHHSBody"/>
            </w:pPr>
            <w:r>
              <w:t>The new Advisory Groups will be L</w:t>
            </w:r>
            <w:r w:rsidR="008515AE">
              <w:t>evel 3 groups, reporting into PSG,</w:t>
            </w:r>
            <w:r>
              <w:t xml:space="preserve"> and </w:t>
            </w:r>
            <w:r w:rsidR="008515AE">
              <w:t>will</w:t>
            </w:r>
            <w:r>
              <w:t xml:space="preserve"> be decision-making groups.  </w:t>
            </w:r>
          </w:p>
          <w:p w14:paraId="3F3D5BEA" w14:textId="1D90F5FD" w:rsidR="00756F6A" w:rsidRDefault="6B3209B1" w:rsidP="00756F6A">
            <w:pPr>
              <w:pStyle w:val="MHHSBody"/>
            </w:pPr>
            <w:r>
              <w:t xml:space="preserve">The SIT Advisory Group will focus on SIT Testing with the following L4 Working Groups under it: Data Working Group (DWG), </w:t>
            </w:r>
            <w:r w:rsidR="55F1E00B">
              <w:t xml:space="preserve">Environments </w:t>
            </w:r>
            <w:r>
              <w:t xml:space="preserve">Working Group (EWG), Systems Integration &amp; Testing Working Group (SITWG), Non-Functional Testing Working Group (NFTWG), and work closely with Fast Track Implementation Group (FTIG). It will include testing representatives only and be chaired by the Programme. </w:t>
            </w:r>
          </w:p>
          <w:p w14:paraId="4B013CAC" w14:textId="2340C9DD" w:rsidR="00756F6A" w:rsidRDefault="3EFAF541" w:rsidP="00756F6A">
            <w:pPr>
              <w:pStyle w:val="MHHSBody"/>
            </w:pPr>
            <w:r>
              <w:t>The SITAG would have constituency</w:t>
            </w:r>
            <w:r w:rsidR="1ECFD51C">
              <w:t xml:space="preserve"> </w:t>
            </w:r>
            <w:r>
              <w:t>represen</w:t>
            </w:r>
            <w:r w:rsidR="4BD67980">
              <w:t xml:space="preserve">tation </w:t>
            </w:r>
            <w:r w:rsidR="609CE6DB">
              <w:t>identical to that of the current TMAG</w:t>
            </w:r>
            <w:r w:rsidR="0FC2FD73">
              <w:t>.</w:t>
            </w:r>
            <w:r w:rsidR="4BD67980">
              <w:t xml:space="preserve"> </w:t>
            </w:r>
            <w:r>
              <w:t xml:space="preserve"> </w:t>
            </w:r>
          </w:p>
          <w:p w14:paraId="773E8B52" w14:textId="420214E5" w:rsidR="00756F6A" w:rsidRDefault="6B3209B1" w:rsidP="00756F6A">
            <w:pPr>
              <w:pStyle w:val="MHHSBody"/>
            </w:pPr>
            <w:r>
              <w:t xml:space="preserve">The Migration and Cutover Advisory Group (MCAG) will focus on delivering the Migration and Cutover strategy, with the following L4 Working Groups under it: Migration Working Group (MWG), Data Cleanse Working Group (DCWG) and Transition &amp; Operational Readiness Working Group (TORWG). This group will be chaired by the Programme. </w:t>
            </w:r>
            <w:r w:rsidR="701AFC1F">
              <w:t xml:space="preserve">The constituency representation would </w:t>
            </w:r>
            <w:proofErr w:type="gramStart"/>
            <w:r w:rsidR="701AFC1F">
              <w:t>be</w:t>
            </w:r>
            <w:r w:rsidR="79C7DDD8">
              <w:t>;</w:t>
            </w:r>
            <w:proofErr w:type="gramEnd"/>
          </w:p>
          <w:p w14:paraId="206E3E91" w14:textId="05EC2822" w:rsidR="00756F6A" w:rsidRDefault="405F87A2" w:rsidP="00687CCF">
            <w:pPr>
              <w:pStyle w:val="MHHSBody"/>
              <w:numPr>
                <w:ilvl w:val="0"/>
                <w:numId w:val="44"/>
              </w:numPr>
            </w:pPr>
            <w:r>
              <w:t xml:space="preserve">Domestic </w:t>
            </w:r>
            <w:r w:rsidR="5569EFAA">
              <w:t>s</w:t>
            </w:r>
            <w:r>
              <w:t>upplier</w:t>
            </w:r>
          </w:p>
          <w:p w14:paraId="3959E0BB" w14:textId="4FCC5BB2" w:rsidR="00756F6A" w:rsidRDefault="405F87A2" w:rsidP="00687CCF">
            <w:pPr>
              <w:pStyle w:val="MHHSBody"/>
              <w:numPr>
                <w:ilvl w:val="0"/>
                <w:numId w:val="44"/>
              </w:numPr>
            </w:pPr>
            <w:r>
              <w:t xml:space="preserve">I&amp;C </w:t>
            </w:r>
            <w:r w:rsidR="37F6CA02">
              <w:t>s</w:t>
            </w:r>
            <w:r>
              <w:t>upplier</w:t>
            </w:r>
          </w:p>
          <w:p w14:paraId="23D09BB8" w14:textId="6DE6901B" w:rsidR="00756F6A" w:rsidRDefault="405F87A2" w:rsidP="00687CCF">
            <w:pPr>
              <w:pStyle w:val="MHHSBody"/>
              <w:numPr>
                <w:ilvl w:val="0"/>
                <w:numId w:val="44"/>
              </w:numPr>
            </w:pPr>
            <w:r>
              <w:t>LDSO</w:t>
            </w:r>
          </w:p>
          <w:p w14:paraId="6FCF621C" w14:textId="68B16407" w:rsidR="00756F6A" w:rsidRDefault="344690DD" w:rsidP="00687CCF">
            <w:pPr>
              <w:pStyle w:val="MHHSBody"/>
              <w:numPr>
                <w:ilvl w:val="0"/>
                <w:numId w:val="44"/>
              </w:numPr>
            </w:pPr>
            <w:r>
              <w:t>Supplier Agent</w:t>
            </w:r>
          </w:p>
          <w:p w14:paraId="0E5E1D1B" w14:textId="4B1EB172" w:rsidR="00756F6A" w:rsidRDefault="405F87A2" w:rsidP="00687CCF">
            <w:pPr>
              <w:pStyle w:val="MHHSBody"/>
              <w:numPr>
                <w:ilvl w:val="0"/>
                <w:numId w:val="44"/>
              </w:numPr>
            </w:pPr>
            <w:r>
              <w:t>Elexon (Helix)</w:t>
            </w:r>
          </w:p>
          <w:p w14:paraId="330EBAB7" w14:textId="738A483D" w:rsidR="00756F6A" w:rsidRDefault="405F87A2" w:rsidP="00687CCF">
            <w:pPr>
              <w:pStyle w:val="MHHSBody"/>
              <w:numPr>
                <w:ilvl w:val="0"/>
                <w:numId w:val="44"/>
              </w:numPr>
            </w:pPr>
            <w:r>
              <w:t>DCC</w:t>
            </w:r>
          </w:p>
          <w:p w14:paraId="5822AA1E" w14:textId="3259C621" w:rsidR="00756F6A" w:rsidRDefault="4A22508C" w:rsidP="00687CCF">
            <w:pPr>
              <w:pStyle w:val="MHHSBody"/>
              <w:numPr>
                <w:ilvl w:val="0"/>
                <w:numId w:val="44"/>
              </w:numPr>
            </w:pPr>
            <w:r>
              <w:t xml:space="preserve">Elexon (code) </w:t>
            </w:r>
          </w:p>
          <w:p w14:paraId="62ADF51C" w14:textId="77777777" w:rsidR="00687CCF" w:rsidRDefault="4A22508C" w:rsidP="00756F6A">
            <w:pPr>
              <w:pStyle w:val="MHHSBody"/>
              <w:numPr>
                <w:ilvl w:val="0"/>
                <w:numId w:val="44"/>
              </w:numPr>
            </w:pPr>
            <w:proofErr w:type="spellStart"/>
            <w:r>
              <w:t>RECCo</w:t>
            </w:r>
            <w:proofErr w:type="spellEnd"/>
            <w:r>
              <w:t xml:space="preserve"> </w:t>
            </w:r>
          </w:p>
          <w:p w14:paraId="09816C07" w14:textId="48182E1D" w:rsidR="00756F6A" w:rsidRDefault="4A22508C" w:rsidP="00756F6A">
            <w:pPr>
              <w:pStyle w:val="MHHSBody"/>
              <w:numPr>
                <w:ilvl w:val="0"/>
                <w:numId w:val="44"/>
              </w:numPr>
            </w:pPr>
            <w:r>
              <w:t>and observers from IPA, Ofgem and a Consumer Representative.</w:t>
            </w:r>
          </w:p>
          <w:p w14:paraId="5F13CE09" w14:textId="492933D0" w:rsidR="00756F6A" w:rsidRDefault="00756F6A" w:rsidP="00756F6A">
            <w:pPr>
              <w:pStyle w:val="MHHSBody"/>
            </w:pPr>
            <w:r>
              <w:t>The Qualification Advisory Group (QAG) will focus on delivery of Qualification with a L4 LDSO WG and First Qualification Tranche Working Group to be mobilised under it. It will include relevant Code Bodies and constituency representatives from parties who need to qualify (</w:t>
            </w:r>
            <w:proofErr w:type="gramStart"/>
            <w:r>
              <w:t>e.g.</w:t>
            </w:r>
            <w:proofErr w:type="gramEnd"/>
            <w:r>
              <w:t xml:space="preserve"> Suppliers, Agents, LDSOs) This group </w:t>
            </w:r>
            <w:r w:rsidR="7FA3395E">
              <w:t xml:space="preserve">will be </w:t>
            </w:r>
            <w:r w:rsidR="00BC2C65">
              <w:t>c</w:t>
            </w:r>
            <w:r>
              <w:t>hair</w:t>
            </w:r>
            <w:r w:rsidR="20392A91">
              <w:t>ed</w:t>
            </w:r>
            <w:r w:rsidR="00BC2C65">
              <w:t xml:space="preserve"> by</w:t>
            </w:r>
            <w:r w:rsidR="20392A91">
              <w:t xml:space="preserve"> the Programme, but notes some decisions will sit with</w:t>
            </w:r>
            <w:r>
              <w:t xml:space="preserve"> BSC and REC PABs.</w:t>
            </w:r>
            <w:r w:rsidR="2881C859">
              <w:t xml:space="preserve">  </w:t>
            </w:r>
          </w:p>
          <w:p w14:paraId="7E43AA3C" w14:textId="0EB88954" w:rsidR="00756F6A" w:rsidRDefault="2881C859" w:rsidP="00756F6A">
            <w:pPr>
              <w:pStyle w:val="MHHSBody"/>
            </w:pPr>
            <w:r>
              <w:t>The Constituen</w:t>
            </w:r>
            <w:r w:rsidR="78D4E30C">
              <w:t xml:space="preserve">cy representation would </w:t>
            </w:r>
            <w:proofErr w:type="gramStart"/>
            <w:r w:rsidR="78D4E30C">
              <w:t>be;</w:t>
            </w:r>
            <w:proofErr w:type="gramEnd"/>
          </w:p>
          <w:p w14:paraId="3B282B1B" w14:textId="0D81B0CA" w:rsidR="00756F6A" w:rsidRDefault="7912E975" w:rsidP="00BC2C65">
            <w:pPr>
              <w:pStyle w:val="MHHSBody"/>
              <w:numPr>
                <w:ilvl w:val="0"/>
                <w:numId w:val="45"/>
              </w:numPr>
            </w:pPr>
            <w:r>
              <w:t xml:space="preserve">Large </w:t>
            </w:r>
            <w:r w:rsidR="52A674BE">
              <w:t>s</w:t>
            </w:r>
            <w:r>
              <w:t>upplier</w:t>
            </w:r>
          </w:p>
          <w:p w14:paraId="08BBC5F6" w14:textId="7084CBC4" w:rsidR="00756F6A" w:rsidRDefault="7912E975" w:rsidP="00BC2C65">
            <w:pPr>
              <w:pStyle w:val="MHHSBody"/>
              <w:numPr>
                <w:ilvl w:val="0"/>
                <w:numId w:val="45"/>
              </w:numPr>
            </w:pPr>
            <w:r>
              <w:t xml:space="preserve">Medium supplier </w:t>
            </w:r>
          </w:p>
          <w:p w14:paraId="2EDE9BF8" w14:textId="1384971B" w:rsidR="00756F6A" w:rsidRDefault="14949D90" w:rsidP="00BC2C65">
            <w:pPr>
              <w:pStyle w:val="MHHSBody"/>
              <w:numPr>
                <w:ilvl w:val="0"/>
                <w:numId w:val="45"/>
              </w:numPr>
            </w:pPr>
            <w:r>
              <w:t>S</w:t>
            </w:r>
            <w:r w:rsidR="7912E975">
              <w:t>mall supplier</w:t>
            </w:r>
          </w:p>
          <w:p w14:paraId="1B0AF7DB" w14:textId="572ED8F3" w:rsidR="00756F6A" w:rsidRDefault="0B7FF41A" w:rsidP="00BC2C65">
            <w:pPr>
              <w:pStyle w:val="MHHSBody"/>
              <w:numPr>
                <w:ilvl w:val="0"/>
                <w:numId w:val="45"/>
              </w:numPr>
            </w:pPr>
            <w:r>
              <w:t>I</w:t>
            </w:r>
            <w:r w:rsidR="7912E975">
              <w:t>&amp;C supplier</w:t>
            </w:r>
          </w:p>
          <w:p w14:paraId="71CE64D1" w14:textId="75677339" w:rsidR="00756F6A" w:rsidRDefault="7912E975" w:rsidP="00BC2C65">
            <w:pPr>
              <w:pStyle w:val="MHHSBody"/>
              <w:numPr>
                <w:ilvl w:val="0"/>
                <w:numId w:val="45"/>
              </w:numPr>
            </w:pPr>
            <w:r>
              <w:t>DNO</w:t>
            </w:r>
          </w:p>
          <w:p w14:paraId="749A147F" w14:textId="3A03D542" w:rsidR="00756F6A" w:rsidRDefault="7912E975" w:rsidP="00BC2C65">
            <w:pPr>
              <w:pStyle w:val="MHHSBody"/>
              <w:numPr>
                <w:ilvl w:val="0"/>
                <w:numId w:val="45"/>
              </w:numPr>
            </w:pPr>
            <w:r>
              <w:t>IDNO</w:t>
            </w:r>
          </w:p>
          <w:p w14:paraId="3740CCE7" w14:textId="6D186B62" w:rsidR="00756F6A" w:rsidRDefault="7912E975" w:rsidP="00BC2C65">
            <w:pPr>
              <w:pStyle w:val="MHHSBody"/>
              <w:numPr>
                <w:ilvl w:val="0"/>
                <w:numId w:val="45"/>
              </w:numPr>
            </w:pPr>
            <w:r>
              <w:t>Supplier Agent</w:t>
            </w:r>
          </w:p>
          <w:p w14:paraId="634C1D72" w14:textId="2094C151" w:rsidR="00756F6A" w:rsidRDefault="01EAA652" w:rsidP="00BC2C65">
            <w:pPr>
              <w:pStyle w:val="MHHSBody"/>
              <w:numPr>
                <w:ilvl w:val="0"/>
                <w:numId w:val="45"/>
              </w:numPr>
            </w:pPr>
            <w:proofErr w:type="spellStart"/>
            <w:r>
              <w:t>BSCCo</w:t>
            </w:r>
            <w:proofErr w:type="spellEnd"/>
            <w:r w:rsidR="230E051F">
              <w:t xml:space="preserve"> (Qualification Body)</w:t>
            </w:r>
          </w:p>
          <w:p w14:paraId="1D3BE2F7" w14:textId="3252BC33" w:rsidR="00756F6A" w:rsidRDefault="01EAA652" w:rsidP="00BC2C65">
            <w:pPr>
              <w:pStyle w:val="MHHSBody"/>
              <w:numPr>
                <w:ilvl w:val="0"/>
                <w:numId w:val="45"/>
              </w:numPr>
            </w:pPr>
            <w:proofErr w:type="spellStart"/>
            <w:proofErr w:type="gramStart"/>
            <w:r>
              <w:t>RECCo</w:t>
            </w:r>
            <w:proofErr w:type="spellEnd"/>
            <w:r>
              <w:t>,</w:t>
            </w:r>
            <w:r w:rsidR="23364A86">
              <w:t>(</w:t>
            </w:r>
            <w:proofErr w:type="gramEnd"/>
            <w:r w:rsidR="23364A86">
              <w:t>Qualification Body)</w:t>
            </w:r>
            <w:r>
              <w:t xml:space="preserve"> </w:t>
            </w:r>
          </w:p>
          <w:p w14:paraId="4519FE57" w14:textId="362A71B6" w:rsidR="00756F6A" w:rsidRDefault="01EAA652" w:rsidP="00BC2C65">
            <w:pPr>
              <w:pStyle w:val="MHHSBody"/>
              <w:numPr>
                <w:ilvl w:val="0"/>
                <w:numId w:val="45"/>
              </w:numPr>
            </w:pPr>
            <w:r>
              <w:t>and observers from IPA, Ofgem and a Consumer representative.</w:t>
            </w:r>
            <w:r w:rsidR="00756F6A">
              <w:t xml:space="preserve"> </w:t>
            </w:r>
          </w:p>
          <w:p w14:paraId="79AEEC0D" w14:textId="06602E83" w:rsidR="00756F6A" w:rsidRDefault="00756F6A" w:rsidP="00790171">
            <w:pPr>
              <w:pStyle w:val="MHHSBody"/>
            </w:pPr>
            <w:r>
              <w:t xml:space="preserve">The MHHS Programme Governance Framework </w:t>
            </w:r>
            <w:r w:rsidR="008129BF">
              <w:t xml:space="preserve">is </w:t>
            </w:r>
            <w:r>
              <w:t>to be updated with the new TMAG restructure of three different Advisory Groups</w:t>
            </w:r>
            <w:r w:rsidR="0068481B">
              <w:t xml:space="preserve"> </w:t>
            </w:r>
            <w:r w:rsidR="004640CE">
              <w:t xml:space="preserve">and updates </w:t>
            </w:r>
            <w:r w:rsidR="00271FE7">
              <w:t xml:space="preserve">to </w:t>
            </w:r>
            <w:r w:rsidR="00551256">
              <w:t xml:space="preserve">the management of </w:t>
            </w:r>
            <w:r w:rsidR="002D1043">
              <w:t xml:space="preserve">L3 </w:t>
            </w:r>
            <w:r w:rsidR="009C1B87">
              <w:t>Terms of Reference and meeting outputs.</w:t>
            </w:r>
          </w:p>
          <w:p w14:paraId="31C3BFB4" w14:textId="77777777" w:rsidR="00AA0D8B" w:rsidRDefault="00AA0D8B" w:rsidP="00AA0D8B">
            <w:pPr>
              <w:pStyle w:val="MHHSBody"/>
              <w:numPr>
                <w:ilvl w:val="0"/>
                <w:numId w:val="34"/>
              </w:numPr>
              <w:rPr>
                <w:u w:val="single"/>
              </w:rPr>
            </w:pPr>
            <w:r w:rsidRPr="47B37D28">
              <w:rPr>
                <w:u w:val="single"/>
              </w:rPr>
              <w:t xml:space="preserve">Addition of clarity on MHHS escalation and appeals </w:t>
            </w:r>
            <w:proofErr w:type="gramStart"/>
            <w:r w:rsidRPr="47B37D28">
              <w:rPr>
                <w:u w:val="single"/>
              </w:rPr>
              <w:t>processes</w:t>
            </w:r>
            <w:proofErr w:type="gramEnd"/>
          </w:p>
          <w:p w14:paraId="193F0008" w14:textId="50D4025D" w:rsidR="007F3A4A" w:rsidRDefault="00BB05B4" w:rsidP="00323B01">
            <w:pPr>
              <w:pStyle w:val="MHHSBody"/>
            </w:pPr>
            <w:r>
              <w:t xml:space="preserve">Updates will be made the </w:t>
            </w:r>
            <w:r w:rsidR="006A0620">
              <w:t>MHH</w:t>
            </w:r>
            <w:r w:rsidR="00D84371">
              <w:t>S</w:t>
            </w:r>
            <w:r w:rsidR="006A0620">
              <w:t xml:space="preserve"> Programme Governance Framework to </w:t>
            </w:r>
            <w:r w:rsidR="000869A9">
              <w:t>improve clarity around</w:t>
            </w:r>
            <w:r w:rsidR="00D84371">
              <w:t xml:space="preserve"> escalations and</w:t>
            </w:r>
            <w:r w:rsidR="000869A9">
              <w:t xml:space="preserve"> appeals against decisions taken via MHHS governance</w:t>
            </w:r>
            <w:r w:rsidR="00DE0864">
              <w:t xml:space="preserve">. </w:t>
            </w:r>
            <w:r w:rsidR="004920E6">
              <w:t xml:space="preserve">Updates will include reference to the </w:t>
            </w:r>
            <w:r w:rsidR="00DB3F01">
              <w:t xml:space="preserve">Independent </w:t>
            </w:r>
            <w:r w:rsidR="0083374D">
              <w:t>Programme</w:t>
            </w:r>
            <w:r w:rsidR="00DB3F01">
              <w:t xml:space="preserve"> Assurance (IPA</w:t>
            </w:r>
            <w:r w:rsidR="0083374D">
              <w:t xml:space="preserve">) decision appeals </w:t>
            </w:r>
            <w:r w:rsidR="00804FAD">
              <w:t xml:space="preserve">approach and criteria </w:t>
            </w:r>
            <w:r w:rsidR="00DC2353">
              <w:t xml:space="preserve">and on the finality </w:t>
            </w:r>
            <w:r w:rsidR="00375F42">
              <w:t>of appeals</w:t>
            </w:r>
            <w:r w:rsidR="0093327A">
              <w:t>.</w:t>
            </w:r>
            <w:r w:rsidR="004C627A">
              <w:t xml:space="preserve"> </w:t>
            </w:r>
            <w:r w:rsidR="00FF2621">
              <w:t>Th</w:t>
            </w:r>
            <w:r w:rsidR="001B52A1">
              <w:t xml:space="preserve">e </w:t>
            </w:r>
            <w:r w:rsidR="00C75B03">
              <w:t xml:space="preserve">recommendations for the proposed updates were agreed </w:t>
            </w:r>
            <w:r w:rsidR="00613B83">
              <w:t>by the PSG on 08 November 2023</w:t>
            </w:r>
            <w:r w:rsidR="009B7F33">
              <w:t xml:space="preserve"> and further information on the review of </w:t>
            </w:r>
            <w:r w:rsidR="009C344E">
              <w:t>MHHS appeals mechanis</w:t>
            </w:r>
            <w:r w:rsidR="007F052E">
              <w:t xml:space="preserve">ms </w:t>
            </w:r>
            <w:r w:rsidR="00E9102B">
              <w:t>can be found within the PSG meeting papers</w:t>
            </w:r>
            <w:r w:rsidR="00A534F1">
              <w:t xml:space="preserve"> </w:t>
            </w:r>
            <w:hyperlink r:id="rId11" w:history="1">
              <w:r w:rsidR="00A534F1" w:rsidRPr="47B37D28">
                <w:rPr>
                  <w:rStyle w:val="Hyperlink"/>
                </w:rPr>
                <w:t>here</w:t>
              </w:r>
            </w:hyperlink>
            <w:r w:rsidR="00A534F1">
              <w:t>.</w:t>
            </w:r>
          </w:p>
        </w:tc>
      </w:tr>
      <w:tr w:rsidR="009D5B37" w14:paraId="3C8E66E6" w14:textId="77777777" w:rsidTr="4D14CC7B">
        <w:trPr>
          <w:trHeight w:val="1515"/>
        </w:trPr>
        <w:tc>
          <w:tcPr>
            <w:tcW w:w="10680" w:type="dxa"/>
            <w:gridSpan w:val="2"/>
            <w:vAlign w:val="top"/>
          </w:tcPr>
          <w:p w14:paraId="5F3AD323" w14:textId="1576FDBC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1769E5C8" w14:textId="7E62DBA3" w:rsidR="00D07618" w:rsidRDefault="00C32F6C" w:rsidP="006C3DD1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(please attach any evidence</w:t>
            </w:r>
            <w:r w:rsidR="00D04216" w:rsidRPr="009943F7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14:paraId="23BA34D4" w14:textId="77777777" w:rsidR="006C3DD1" w:rsidRPr="006C3DD1" w:rsidRDefault="006C3DD1" w:rsidP="006C3DD1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  <w:p w14:paraId="3994E4CF" w14:textId="3F952E95" w:rsidR="00A51F92" w:rsidRPr="00A51F92" w:rsidRDefault="00A51F92" w:rsidP="47B37D28">
            <w:pPr>
              <w:pStyle w:val="MHHSBody"/>
              <w:numPr>
                <w:ilvl w:val="0"/>
                <w:numId w:val="35"/>
              </w:numPr>
              <w:rPr>
                <w:u w:val="single"/>
              </w:rPr>
            </w:pPr>
            <w:r w:rsidRPr="47B37D28">
              <w:rPr>
                <w:u w:val="single"/>
              </w:rPr>
              <w:t>Proposed restructure of the Testing and Migration Advisory Group (TMAG)</w:t>
            </w:r>
          </w:p>
          <w:p w14:paraId="171EE7CD" w14:textId="3FABB6E9" w:rsidR="00860E9D" w:rsidRDefault="003254B1" w:rsidP="00790171">
            <w:pPr>
              <w:pStyle w:val="MHHSBody"/>
            </w:pPr>
            <w:r>
              <w:t xml:space="preserve">The </w:t>
            </w:r>
            <w:r w:rsidR="00794B4F">
              <w:t>approval of the TMAG restructuring must be reflected in the MHHS Governance Framework so that the Framework accurately defines MHHS Programme governance arrangements and Programme Participants can transparently see the</w:t>
            </w:r>
            <w:r w:rsidR="00860E9D">
              <w:t xml:space="preserve"> purpose of each group. </w:t>
            </w:r>
          </w:p>
          <w:p w14:paraId="5A2AED12" w14:textId="77777777" w:rsidR="00C11F44" w:rsidRDefault="00C11F44" w:rsidP="00790171">
            <w:pPr>
              <w:pStyle w:val="MHHSBody"/>
            </w:pPr>
            <w:r>
              <w:t>The separation will ensure</w:t>
            </w:r>
            <w:r w:rsidR="0099558D">
              <w:t xml:space="preserve"> the MHHS governance is less complex</w:t>
            </w:r>
            <w:r w:rsidR="00B95567">
              <w:t xml:space="preserve"> and </w:t>
            </w:r>
            <w:r w:rsidR="00C96953">
              <w:t xml:space="preserve">makes the approval process more streamlined. </w:t>
            </w:r>
          </w:p>
          <w:p w14:paraId="4F9C2B8D" w14:textId="77777777" w:rsidR="00A51F92" w:rsidRDefault="00A51F92" w:rsidP="00A51F92">
            <w:pPr>
              <w:pStyle w:val="MHHSBody"/>
              <w:numPr>
                <w:ilvl w:val="0"/>
                <w:numId w:val="35"/>
              </w:numPr>
              <w:rPr>
                <w:u w:val="single"/>
              </w:rPr>
            </w:pPr>
            <w:r w:rsidRPr="47B37D28">
              <w:rPr>
                <w:u w:val="single"/>
              </w:rPr>
              <w:t xml:space="preserve">Addition of clarity on MHHS escalation and appeals </w:t>
            </w:r>
            <w:proofErr w:type="gramStart"/>
            <w:r w:rsidRPr="47B37D28">
              <w:rPr>
                <w:u w:val="single"/>
              </w:rPr>
              <w:t>processes</w:t>
            </w:r>
            <w:proofErr w:type="gramEnd"/>
          </w:p>
          <w:p w14:paraId="55446974" w14:textId="6A5E615E" w:rsidR="00A51F92" w:rsidRPr="001D54F7" w:rsidRDefault="00957958" w:rsidP="009B05F2">
            <w:pPr>
              <w:pStyle w:val="MHHSBody"/>
            </w:pPr>
            <w:r>
              <w:t>The addition</w:t>
            </w:r>
            <w:r w:rsidR="00442AD2">
              <w:t xml:space="preserve"> of </w:t>
            </w:r>
            <w:r w:rsidR="00925E8C">
              <w:t xml:space="preserve">clarity within the </w:t>
            </w:r>
            <w:r w:rsidR="00407327">
              <w:t>MHHS</w:t>
            </w:r>
            <w:r w:rsidR="00E35B3C">
              <w:t xml:space="preserve"> Governance Framework</w:t>
            </w:r>
            <w:r w:rsidR="00564AAA">
              <w:t xml:space="preserve"> on appeals supports </w:t>
            </w:r>
            <w:r w:rsidR="00EF5998">
              <w:t xml:space="preserve">the </w:t>
            </w:r>
            <w:r w:rsidR="00EB7535">
              <w:t xml:space="preserve">accessibility and visibility of the IPA’s </w:t>
            </w:r>
            <w:r w:rsidR="00E80632">
              <w:t>appeals approach and</w:t>
            </w:r>
            <w:r w:rsidR="00746864">
              <w:t xml:space="preserve"> supports </w:t>
            </w:r>
            <w:r w:rsidR="00826A70">
              <w:t xml:space="preserve">due process </w:t>
            </w:r>
            <w:r w:rsidR="00AA7726">
              <w:t>regarding</w:t>
            </w:r>
            <w:r w:rsidR="00826A70">
              <w:t xml:space="preserve"> </w:t>
            </w:r>
            <w:r w:rsidR="00240821">
              <w:t xml:space="preserve">the rights of participants to challenge decisions made through Programme governance. The PSG have agreed </w:t>
            </w:r>
            <w:r w:rsidR="00940CBE">
              <w:t xml:space="preserve">the recommendation that </w:t>
            </w:r>
            <w:r w:rsidR="00644B4D">
              <w:t xml:space="preserve">updates are made to the MHHS Governance Framework </w:t>
            </w:r>
            <w:r w:rsidR="009B05F2">
              <w:t>and this must now be reflected within the document.</w:t>
            </w:r>
          </w:p>
        </w:tc>
      </w:tr>
      <w:tr w:rsidR="009D5B37" w14:paraId="4937AE4F" w14:textId="77777777" w:rsidTr="006D02D7">
        <w:trPr>
          <w:trHeight w:val="704"/>
        </w:trPr>
        <w:tc>
          <w:tcPr>
            <w:tcW w:w="10680" w:type="dxa"/>
            <w:gridSpan w:val="2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68ABE383" w14:textId="0F396C76" w:rsidR="000E1CE4" w:rsidRDefault="00BA4845" w:rsidP="47B37D28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47B37D28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14:paraId="2187C315" w14:textId="77777777" w:rsidR="007C5CD2" w:rsidRPr="007C5CD2" w:rsidRDefault="007C5CD2" w:rsidP="007C5CD2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0D50C44A" w14:textId="38745DD7" w:rsidR="00955D62" w:rsidRDefault="00C96953" w:rsidP="00955D62">
            <w:pPr>
              <w:pStyle w:val="MHHSBody"/>
              <w:numPr>
                <w:ilvl w:val="0"/>
                <w:numId w:val="37"/>
              </w:numPr>
              <w:rPr>
                <w:noProof/>
              </w:rPr>
            </w:pPr>
            <w:r>
              <w:t xml:space="preserve">The MHHS Governance Framework will not accurately reflect </w:t>
            </w:r>
            <w:r w:rsidR="00AA62A2">
              <w:t xml:space="preserve">the </w:t>
            </w:r>
            <w:r w:rsidR="0099638B">
              <w:t xml:space="preserve">required </w:t>
            </w:r>
            <w:r w:rsidR="00AA62A2">
              <w:t xml:space="preserve">governance structure </w:t>
            </w:r>
            <w:r w:rsidR="003F0316">
              <w:t>needed to support Programme delivery</w:t>
            </w:r>
            <w:r w:rsidR="00A43D43">
              <w:t xml:space="preserve"> – this could impact</w:t>
            </w:r>
            <w:r w:rsidR="00F10646">
              <w:t xml:space="preserve"> decision making abilit</w:t>
            </w:r>
            <w:r w:rsidR="008F0CFA">
              <w:t>y</w:t>
            </w:r>
            <w:r w:rsidR="00A877B1">
              <w:t xml:space="preserve"> and the capacity of the existing structure to</w:t>
            </w:r>
            <w:r w:rsidR="002E3933">
              <w:t xml:space="preserve"> support the Programme adequately</w:t>
            </w:r>
            <w:r w:rsidR="00AA62A2">
              <w:t xml:space="preserve">. </w:t>
            </w:r>
            <w:r w:rsidR="002E3933">
              <w:t>Additionally</w:t>
            </w:r>
            <w:r w:rsidR="00C52932">
              <w:t>,</w:t>
            </w:r>
            <w:r w:rsidR="002E3933">
              <w:t xml:space="preserve"> t</w:t>
            </w:r>
            <w:r w:rsidR="00955D62">
              <w:t xml:space="preserve">he </w:t>
            </w:r>
            <w:r w:rsidR="002E3933">
              <w:t>f</w:t>
            </w:r>
            <w:r w:rsidR="00955D62">
              <w:t>ramework will not be fit for purpose</w:t>
            </w:r>
            <w:r w:rsidR="00C52932">
              <w:t xml:space="preserve">, which </w:t>
            </w:r>
            <w:r w:rsidR="00AB5BEA">
              <w:t xml:space="preserve">could result in a lack of clarity among </w:t>
            </w:r>
            <w:r w:rsidR="0066520C">
              <w:t xml:space="preserve">Programme </w:t>
            </w:r>
            <w:r w:rsidR="00057EE6">
              <w:t>P</w:t>
            </w:r>
            <w:r w:rsidR="0066520C">
              <w:t>articipants</w:t>
            </w:r>
            <w:r w:rsidR="00955D62">
              <w:t>.</w:t>
            </w:r>
          </w:p>
          <w:p w14:paraId="3E0E64A4" w14:textId="0A417C78" w:rsidR="00D07618" w:rsidRPr="00960D82" w:rsidRDefault="00352D7C" w:rsidP="00955D62">
            <w:pPr>
              <w:pStyle w:val="MHHSBody"/>
              <w:numPr>
                <w:ilvl w:val="0"/>
                <w:numId w:val="37"/>
              </w:numPr>
              <w:rPr>
                <w:noProof/>
              </w:rPr>
            </w:pPr>
            <w:r>
              <w:t xml:space="preserve">There will be a lack of visibility, accessibility, and transparency over </w:t>
            </w:r>
            <w:r w:rsidR="007153E8">
              <w:t xml:space="preserve">the </w:t>
            </w:r>
            <w:r w:rsidR="00B27616">
              <w:t xml:space="preserve">approach to </w:t>
            </w:r>
            <w:r>
              <w:t>appeals against decision</w:t>
            </w:r>
            <w:r w:rsidR="00B27616">
              <w:t>s</w:t>
            </w:r>
            <w:r>
              <w:t xml:space="preserve"> taken via MHHS governance</w:t>
            </w:r>
            <w:r w:rsidR="009B7000">
              <w:t>.</w:t>
            </w:r>
          </w:p>
        </w:tc>
      </w:tr>
      <w:tr w:rsidR="00672D21" w14:paraId="5BEB428A" w14:textId="77777777" w:rsidTr="004E0259">
        <w:trPr>
          <w:trHeight w:val="1267"/>
        </w:trPr>
        <w:tc>
          <w:tcPr>
            <w:tcW w:w="10680" w:type="dxa"/>
            <w:gridSpan w:val="2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5E4A38CA" w14:textId="7129410D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14:paraId="2E2D1506" w14:textId="77777777" w:rsidR="00D94CB0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  <w:p w14:paraId="767404DB" w14:textId="1CF195A8" w:rsidR="00F31942" w:rsidRPr="00F31942" w:rsidRDefault="00F31942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>To leave the MHHS Governance Framework</w:t>
            </w:r>
            <w:r w:rsidR="004A4F7D">
              <w:rPr>
                <w:bCs/>
              </w:rPr>
              <w:t xml:space="preserve">, and TMAG structure, </w:t>
            </w:r>
            <w:r>
              <w:rPr>
                <w:bCs/>
              </w:rPr>
              <w:t>unchanged</w:t>
            </w:r>
            <w:r w:rsidR="004A4F7D">
              <w:rPr>
                <w:bCs/>
              </w:rPr>
              <w:t>.</w:t>
            </w:r>
          </w:p>
        </w:tc>
      </w:tr>
      <w:tr w:rsidR="00672D21" w14:paraId="08F21222" w14:textId="77777777" w:rsidTr="4D14CC7B">
        <w:trPr>
          <w:trHeight w:val="1515"/>
        </w:trPr>
        <w:tc>
          <w:tcPr>
            <w:tcW w:w="10680" w:type="dxa"/>
            <w:gridSpan w:val="2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056C9039" w14:textId="3460B572" w:rsidR="00D94CB0" w:rsidRDefault="00D94CB0" w:rsidP="47B37D28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47B37D28">
              <w:rPr>
                <w:i/>
                <w:iCs/>
                <w:sz w:val="16"/>
                <w:szCs w:val="16"/>
              </w:rPr>
              <w:t>(what risks related to implementation of the proposed change have been identified)</w:t>
            </w:r>
          </w:p>
          <w:p w14:paraId="39CC210C" w14:textId="1DA948A6" w:rsidR="00DF4F05" w:rsidRPr="00DF4F05" w:rsidRDefault="00E47AD0" w:rsidP="47B37D28">
            <w:pPr>
              <w:pStyle w:val="MHHSBody"/>
              <w:numPr>
                <w:ilvl w:val="0"/>
                <w:numId w:val="39"/>
              </w:numPr>
              <w:rPr>
                <w:i/>
                <w:iCs/>
                <w:sz w:val="16"/>
                <w:szCs w:val="16"/>
              </w:rPr>
            </w:pPr>
            <w:r>
              <w:t>Risk related to</w:t>
            </w:r>
            <w:r w:rsidR="00903A85">
              <w:t xml:space="preserve"> dual governance for Programme Artefacts that impact </w:t>
            </w:r>
            <w:r w:rsidR="001C6392">
              <w:t>more than one of the</w:t>
            </w:r>
            <w:r w:rsidR="00903A85">
              <w:t xml:space="preserve"> </w:t>
            </w:r>
            <w:r w:rsidR="00D60CC0">
              <w:t>new Advisory Groups</w:t>
            </w:r>
            <w:r w:rsidR="00E47585">
              <w:t xml:space="preserve"> and duplication between Advisory Groups. </w:t>
            </w:r>
          </w:p>
          <w:p w14:paraId="237D029B" w14:textId="0524447F" w:rsidR="00E47585" w:rsidRPr="00DF4F05" w:rsidRDefault="00DF4F05" w:rsidP="47B37D28">
            <w:pPr>
              <w:pStyle w:val="MHHSBody"/>
              <w:numPr>
                <w:ilvl w:val="0"/>
                <w:numId w:val="39"/>
              </w:numPr>
            </w:pPr>
            <w:r>
              <w:t xml:space="preserve">No risks identified, the proposed updates </w:t>
            </w:r>
            <w:r w:rsidR="00856E19">
              <w:t>provide additional clarity and certainty and support the visibility of due process.</w:t>
            </w:r>
          </w:p>
          <w:p w14:paraId="61D6CFE3" w14:textId="20A60665" w:rsidR="00E47585" w:rsidRPr="00E47AD0" w:rsidRDefault="00E47585" w:rsidP="00BA4845">
            <w:pPr>
              <w:pStyle w:val="MHHSBody"/>
              <w:spacing w:after="20" w:line="0" w:lineRule="atLeast"/>
              <w:rPr>
                <w:bCs/>
              </w:rPr>
            </w:pPr>
          </w:p>
        </w:tc>
      </w:tr>
      <w:tr w:rsidR="00593C2D" w14:paraId="44045F1C" w14:textId="77777777" w:rsidTr="4D14CC7B">
        <w:trPr>
          <w:trHeight w:val="1515"/>
        </w:trPr>
        <w:tc>
          <w:tcPr>
            <w:tcW w:w="10680" w:type="dxa"/>
            <w:gridSpan w:val="2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2AA06161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21D4DAD2" w14:textId="77777777" w:rsidR="00D94CB0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  <w:p w14:paraId="0AB7B0C0" w14:textId="58E5662D" w:rsidR="00264C94" w:rsidRPr="00264C94" w:rsidRDefault="00264C94" w:rsidP="00BA4845">
            <w:pPr>
              <w:pStyle w:val="MHHSBody"/>
              <w:spacing w:after="20" w:line="0" w:lineRule="atLeast"/>
            </w:pPr>
            <w:r>
              <w:t xml:space="preserve">PSG members </w:t>
            </w:r>
            <w:r w:rsidR="00A7352D">
              <w:t>and their constituents (via constituency reps at this group)</w:t>
            </w:r>
            <w:r w:rsidR="003B657F">
              <w:t>.</w:t>
            </w:r>
          </w:p>
        </w:tc>
      </w:tr>
      <w:tr w:rsidR="00E86758" w14:paraId="0A18EEC5" w14:textId="77777777" w:rsidTr="4D14CC7B">
        <w:trPr>
          <w:trHeight w:val="615"/>
        </w:trPr>
        <w:tc>
          <w:tcPr>
            <w:tcW w:w="5337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14:paraId="7826F885" w14:textId="6F143602" w:rsidR="00E86758" w:rsidRDefault="00F62217" w:rsidP="00CB0714">
            <w:pPr>
              <w:pStyle w:val="MHHSBody"/>
            </w:pPr>
            <w:r>
              <w:t>PSG on 06 December 2023</w:t>
            </w:r>
          </w:p>
        </w:tc>
      </w:tr>
    </w:tbl>
    <w:p w14:paraId="39E5D43F" w14:textId="77777777" w:rsidR="00CF52C6" w:rsidRDefault="00CF52C6" w:rsidP="00CB0714">
      <w:pPr>
        <w:pStyle w:val="MHHSBody"/>
      </w:pPr>
    </w:p>
    <w:p w14:paraId="1AC546C8" w14:textId="26840B0B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4E3779EE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1367CF59" w14:textId="77777777" w:rsidTr="47B37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2" w:themeFillShade="D9"/>
          </w:tcPr>
          <w:p w14:paraId="11E4D90F" w14:textId="45C093F9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763F4F4D" w14:textId="77777777" w:rsidTr="47B37D28">
        <w:trPr>
          <w:trHeight w:val="2367"/>
        </w:trPr>
        <w:tc>
          <w:tcPr>
            <w:tcW w:w="10627" w:type="dxa"/>
            <w:vAlign w:val="top"/>
          </w:tcPr>
          <w:p w14:paraId="514691A7" w14:textId="51E459F1" w:rsidR="007D23F2" w:rsidRPr="004916EC" w:rsidRDefault="00D51932" w:rsidP="00651F24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119F66F0" w14:textId="57F78684" w:rsidR="009662CF" w:rsidRDefault="00BD33A3" w:rsidP="00651F24">
            <w:pPr>
              <w:pStyle w:val="MHHSBody"/>
              <w:numPr>
                <w:ilvl w:val="0"/>
                <w:numId w:val="40"/>
              </w:numPr>
            </w:pPr>
            <w:r>
              <w:t xml:space="preserve">The separation of TMAG will enable the Programme to be </w:t>
            </w:r>
            <w:r w:rsidR="008167AB">
              <w:t xml:space="preserve">more </w:t>
            </w:r>
            <w:r>
              <w:t>effective in governance</w:t>
            </w:r>
            <w:r w:rsidR="008167AB">
              <w:t xml:space="preserve">, focus </w:t>
            </w:r>
            <w:r w:rsidR="00955E49">
              <w:t xml:space="preserve">time on more </w:t>
            </w:r>
            <w:r w:rsidR="008167AB">
              <w:t xml:space="preserve">specific areas and deliver at pace. </w:t>
            </w:r>
            <w:r w:rsidR="0039433A">
              <w:t>By approving th</w:t>
            </w:r>
            <w:r w:rsidR="00955E49">
              <w:t>is change,</w:t>
            </w:r>
            <w:r w:rsidR="0039433A">
              <w:t xml:space="preserve"> th</w:t>
            </w:r>
            <w:r w:rsidR="007D23F2">
              <w:t xml:space="preserve">e MHHS Governance Framework </w:t>
            </w:r>
            <w:r w:rsidR="0039433A">
              <w:t xml:space="preserve">will accurately </w:t>
            </w:r>
            <w:r w:rsidR="00F71F2D">
              <w:t xml:space="preserve">define the MHHS Programme governance arrangements and Programme Participants can transparently </w:t>
            </w:r>
            <w:r w:rsidR="00D130CE">
              <w:t>see the purpose and structure of each group.</w:t>
            </w:r>
          </w:p>
          <w:p w14:paraId="20F87222" w14:textId="2FE37BCB" w:rsidR="00D51932" w:rsidRDefault="009662CF" w:rsidP="47B37D28">
            <w:pPr>
              <w:pStyle w:val="MHHSBody"/>
              <w:numPr>
                <w:ilvl w:val="0"/>
                <w:numId w:val="40"/>
              </w:numPr>
            </w:pPr>
            <w:r>
              <w:t>The inclusion of clarity on appeals mechanisms provides enhanced transparency and certainty for participants who may wish to challenge decisions taken via MHHS governance.</w:t>
            </w:r>
            <w:r w:rsidR="00D130CE">
              <w:t xml:space="preserve">  </w:t>
            </w:r>
          </w:p>
        </w:tc>
      </w:tr>
    </w:tbl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47B37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47B37D2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2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2271CB39" w14:textId="77777777" w:rsidR="002B04D8" w:rsidRDefault="0085197F" w:rsidP="00151F9B">
            <w:pPr>
              <w:pStyle w:val="MHHSBody"/>
            </w:pPr>
            <w:r>
              <w:t>Delivered to a higher standard than if the Programme did not update the MHHS Governance Framework to reflect the TMAG restructure.</w:t>
            </w:r>
          </w:p>
          <w:p w14:paraId="69022291" w14:textId="15291FE3" w:rsidR="00F93539" w:rsidRDefault="002B595A" w:rsidP="00151F9B">
            <w:pPr>
              <w:pStyle w:val="MHHSBody"/>
            </w:pPr>
            <w:r>
              <w:t xml:space="preserve">Supports </w:t>
            </w:r>
            <w:r w:rsidR="00086800">
              <w:t xml:space="preserve">the right of Programme </w:t>
            </w:r>
            <w:r w:rsidR="00075386">
              <w:t>P</w:t>
            </w:r>
            <w:r w:rsidR="00086800">
              <w:t xml:space="preserve">articipants to appeal </w:t>
            </w:r>
            <w:r w:rsidR="00131FE8">
              <w:t xml:space="preserve">decisions </w:t>
            </w:r>
            <w:r w:rsidR="003C6A4D">
              <w:t>made via Programme governance.</w:t>
            </w:r>
          </w:p>
        </w:tc>
      </w:tr>
      <w:tr w:rsidR="002B04D8" w14:paraId="504D939B" w14:textId="77777777" w:rsidTr="47B37D28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3CF0CC7E" w:rsidR="002B04D8" w:rsidRDefault="0085197F" w:rsidP="00151F9B">
            <w:pPr>
              <w:pStyle w:val="MHHSBody"/>
            </w:pPr>
            <w:r>
              <w:t>This change does not impact this objective.</w:t>
            </w:r>
          </w:p>
        </w:tc>
      </w:tr>
      <w:tr w:rsidR="00151F9B" w14:paraId="4F0BFCBC" w14:textId="77777777" w:rsidTr="47B37D28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62F7E727" w:rsidR="00151F9B" w:rsidRDefault="0085197F" w:rsidP="00151F9B">
            <w:pPr>
              <w:pStyle w:val="MHHSBody"/>
            </w:pPr>
            <w:r>
              <w:t xml:space="preserve">This change does not impact this objective. </w:t>
            </w:r>
          </w:p>
        </w:tc>
      </w:tr>
      <w:tr w:rsidR="00151F9B" w14:paraId="45B8E7A4" w14:textId="77777777" w:rsidTr="47B37D28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43CC7376" w14:textId="77777777" w:rsidR="00151F9B" w:rsidRDefault="0085197F" w:rsidP="00151F9B">
            <w:pPr>
              <w:pStyle w:val="MHHSBody"/>
            </w:pPr>
            <w:r>
              <w:t xml:space="preserve">Delivered to a higher standard than if the Programme did not update the MHHS Governance Framework to reflect the TMAG restructure. </w:t>
            </w:r>
          </w:p>
          <w:p w14:paraId="035096E1" w14:textId="7DD6196D" w:rsidR="003C6A4D" w:rsidRDefault="003C6A4D" w:rsidP="00151F9B">
            <w:pPr>
              <w:pStyle w:val="MHHSBody"/>
            </w:pPr>
            <w:r>
              <w:t xml:space="preserve">Supports the right of Programme </w:t>
            </w:r>
            <w:r w:rsidR="00195F48">
              <w:t>P</w:t>
            </w:r>
            <w:r>
              <w:t>articipants to appeal decisions made via Programme governance.</w:t>
            </w:r>
          </w:p>
        </w:tc>
      </w:tr>
      <w:tr w:rsidR="00151F9B" w14:paraId="3352F223" w14:textId="77777777" w:rsidTr="47B37D28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 xml:space="preserve">To deliver programme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1C10BE81" w14:textId="77777777" w:rsidR="00151F9B" w:rsidRDefault="0085197F" w:rsidP="00151F9B">
            <w:pPr>
              <w:pStyle w:val="MHHSBody"/>
            </w:pPr>
            <w:r>
              <w:t>Delivered to a higher standard than if the Programme did not update the MHHS Governance Framework to reflect the TMAG restructure.</w:t>
            </w:r>
          </w:p>
          <w:p w14:paraId="0FBF274A" w14:textId="50E3CFF8" w:rsidR="003C6A4D" w:rsidRDefault="003C6A4D" w:rsidP="00151F9B">
            <w:pPr>
              <w:pStyle w:val="MHHSBody"/>
            </w:pPr>
            <w:r>
              <w:t xml:space="preserve">Supports the right of Programme </w:t>
            </w:r>
            <w:r w:rsidR="00195F48">
              <w:t>P</w:t>
            </w:r>
            <w:r>
              <w:t>articipants to appeal decisions made via Programme governance.</w:t>
            </w:r>
          </w:p>
        </w:tc>
      </w:tr>
      <w:tr w:rsidR="00151F9B" w14:paraId="44B36E33" w14:textId="77777777" w:rsidTr="47B37D28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14:paraId="444275F1" w14:textId="76B84490" w:rsidR="00151F9B" w:rsidRDefault="0085197F" w:rsidP="00151F9B">
            <w:pPr>
              <w:pStyle w:val="MHHSBody"/>
            </w:pPr>
            <w:r>
              <w:t>Delivered to a higher standard than if the Programme did not update the MHHS Governance Framework to reflect the TMAG restructure.</w:t>
            </w:r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document the known programme parties and programme deliverables that may be impacted by the proposed </w:t>
      </w:r>
      <w:proofErr w:type="gramStart"/>
      <w:r w:rsidRPr="00F6156E">
        <w:rPr>
          <w:b/>
          <w:bCs/>
          <w:i/>
          <w:iCs/>
        </w:rPr>
        <w:t>change</w:t>
      </w:r>
      <w:proofErr w:type="gramEnd"/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47B37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2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2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6EDB303C" w14:textId="77777777" w:rsidTr="47B37D28">
        <w:trPr>
          <w:trHeight w:val="860"/>
        </w:trPr>
        <w:tc>
          <w:tcPr>
            <w:tcW w:w="1980" w:type="dxa"/>
            <w:shd w:val="clear" w:color="auto" w:fill="F2F2F2" w:themeFill="background2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6982042D" w14:textId="77777777" w:rsidR="00CF3F69" w:rsidRDefault="7F30558B" w:rsidP="00250039">
            <w:pPr>
              <w:pStyle w:val="MHHSBody"/>
            </w:pPr>
            <w:r>
              <w:t xml:space="preserve">All Programme Parties participating in TMAG and associated governance groups. </w:t>
            </w:r>
          </w:p>
          <w:p w14:paraId="4FBF0978" w14:textId="1483BD3A" w:rsidR="00675F00" w:rsidRDefault="12C7E17F" w:rsidP="00250039">
            <w:pPr>
              <w:pStyle w:val="MHHSBody"/>
            </w:pPr>
            <w:r>
              <w:t xml:space="preserve">All Programme participants </w:t>
            </w:r>
            <w:r w:rsidR="2143A86D">
              <w:t>impacted by decisions taken via MHHS governance.</w:t>
            </w:r>
          </w:p>
        </w:tc>
      </w:tr>
      <w:tr w:rsidR="00CF3F69" w14:paraId="6A5A82A4" w14:textId="77777777" w:rsidTr="47B37D28">
        <w:trPr>
          <w:trHeight w:val="860"/>
        </w:trPr>
        <w:tc>
          <w:tcPr>
            <w:tcW w:w="1980" w:type="dxa"/>
            <w:shd w:val="clear" w:color="auto" w:fill="F2F2F2" w:themeFill="background2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03B9F48" w14:textId="548ECC95" w:rsidR="00CF3F69" w:rsidRDefault="00F44F7D" w:rsidP="00250039">
            <w:pPr>
              <w:pStyle w:val="MHHSBody"/>
            </w:pPr>
            <w:r>
              <w:t xml:space="preserve">Updated Governance Framework. </w:t>
            </w:r>
          </w:p>
        </w:tc>
      </w:tr>
      <w:tr w:rsidR="006F0122" w14:paraId="1FB0121C" w14:textId="77777777" w:rsidTr="47B37D28">
        <w:trPr>
          <w:trHeight w:val="860"/>
        </w:trPr>
        <w:tc>
          <w:tcPr>
            <w:tcW w:w="1980" w:type="dxa"/>
            <w:shd w:val="clear" w:color="auto" w:fill="F2F2F2" w:themeFill="background2" w:themeFillShade="F2"/>
          </w:tcPr>
          <w:p w14:paraId="28836096" w14:textId="40B3774A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31D220C" w14:textId="211D0284" w:rsidR="004E5557" w:rsidRPr="0054131D" w:rsidRDefault="000F4001" w:rsidP="00250039">
            <w:pPr>
              <w:pStyle w:val="MHHSBody"/>
              <w:rPr>
                <w:i/>
                <w:iCs/>
              </w:rPr>
            </w:pPr>
            <w:r w:rsidRPr="000F4001">
              <w:rPr>
                <w:i/>
                <w:iCs/>
                <w:color w:val="041425" w:themeColor="text1"/>
              </w:rPr>
              <w:t>n/a</w:t>
            </w: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2108"/>
        <w:gridCol w:w="3192"/>
        <w:gridCol w:w="1956"/>
      </w:tblGrid>
      <w:tr w:rsidR="004D0669" w14:paraId="0D6D559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70371D56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1A37EAB1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36796AAE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6AFE7378" w14:textId="373D7A5C" w:rsidR="004D0669" w:rsidRDefault="00A92CD8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2 - Important Change"/>
                    <w:listEntry w:val="1 - Critical Change"/>
                    <w:listEntry w:val="3 - Potentially Important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E65316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279" w:type="dxa"/>
            <w:shd w:val="clear" w:color="auto" w:fill="F2F2F2" w:themeFill="background1" w:themeFillShade="F2"/>
          </w:tcPr>
          <w:p w14:paraId="3EA0AFC4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3583BEB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1" w:name="Dropdown4"/>
            <w:r>
              <w:instrText xml:space="preserve"> FORMDROPDOWN </w:instrText>
            </w:r>
            <w:r w:rsidR="00E65316">
              <w:fldChar w:fldCharType="separate"/>
            </w:r>
            <w:r>
              <w:fldChar w:fldCharType="end"/>
            </w:r>
            <w:bookmarkEnd w:id="1"/>
          </w:p>
        </w:tc>
      </w:tr>
      <w:tr w:rsidR="004D0669" w14:paraId="09511D9D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6E333FF8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3F2A0BB9" w14:textId="27BD0EB7" w:rsidR="004D0669" w:rsidRDefault="00A92CD8" w:rsidP="005A4D7B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Delivery"/>
                    <w:listEntry w:val="Programme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E65316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09126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59D299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id="3" w:name="Dropdown5"/>
            <w:r>
              <w:instrText xml:space="preserve"> FORMDROPDOWN </w:instrText>
            </w:r>
            <w:r w:rsidR="00E65316">
              <w:fldChar w:fldCharType="separate"/>
            </w:r>
            <w:r>
              <w:fldChar w:fldCharType="end"/>
            </w:r>
            <w:bookmarkEnd w:id="3"/>
          </w:p>
        </w:tc>
      </w:tr>
      <w:tr w:rsidR="004D0669" w14:paraId="0CA1C164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07E9B368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2B944611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4" w:name="Dropdown3"/>
            <w:r>
              <w:instrText xml:space="preserve"> FORMDROPDOWN </w:instrText>
            </w:r>
            <w:r w:rsidR="00E65316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0D73C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E0991" w14:textId="77777777" w:rsidR="004D0669" w:rsidRDefault="004D0669" w:rsidP="005A4D7B">
            <w:pPr>
              <w:pStyle w:val="MHHSBody"/>
            </w:pPr>
          </w:p>
        </w:tc>
      </w:tr>
    </w:tbl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EC0F3D" w:rsidRPr="00A92AE4" w14:paraId="665546D3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E42E6F" w:rsidRPr="00A92AE4" w14:paraId="26A130F9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EB661F" w:rsidRPr="00A92AE4" w14:paraId="77819344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0853F" w14:textId="39781E1C" w:rsidR="001A7E27" w:rsidRPr="00F94CF8" w:rsidRDefault="00F10EE4" w:rsidP="00C62FEC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PSG 08 November Papers 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7499C697" w:rsidR="001A7E27" w:rsidRPr="004700FA" w:rsidRDefault="004700FA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  <w:r w:rsidRPr="004700FA">
              <w:rPr>
                <w:rFonts w:cstheme="minorHAnsi"/>
                <w:b/>
                <w:bCs/>
                <w:i/>
                <w:iCs/>
                <w:szCs w:val="20"/>
              </w:rPr>
              <w:t>MHHS-DEL1874</w:t>
            </w:r>
          </w:p>
        </w:tc>
      </w:tr>
      <w:tr w:rsidR="00EB661F" w:rsidRPr="00A92AE4" w14:paraId="22060C87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405028C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(</w:t>
      </w:r>
      <w:proofErr w:type="gramStart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e.g.</w:t>
      </w:r>
      <w:proofErr w:type="gramEnd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4D14C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4D14CC7B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603A0E59" w14:textId="31D6DEEA" w:rsidR="003B4E65" w:rsidRDefault="72076C5B" w:rsidP="00BE6F86">
            <w:pPr>
              <w:pStyle w:val="MHHSBody"/>
              <w:numPr>
                <w:ilvl w:val="0"/>
                <w:numId w:val="41"/>
              </w:numPr>
              <w:rPr>
                <w:i/>
                <w:color w:val="041425" w:themeColor="text1"/>
              </w:rPr>
            </w:pPr>
            <w:r w:rsidRPr="690EA999">
              <w:rPr>
                <w:i/>
                <w:iCs/>
                <w:color w:val="041425" w:themeColor="text2"/>
              </w:rPr>
              <w:t>Positively</w:t>
            </w:r>
            <w:r w:rsidR="009F786E" w:rsidRPr="0C60BFA1">
              <w:rPr>
                <w:i/>
                <w:color w:val="041425" w:themeColor="text2"/>
              </w:rPr>
              <w:t xml:space="preserve"> impact</w:t>
            </w:r>
            <w:r w:rsidR="00502C11" w:rsidRPr="0C60BFA1">
              <w:rPr>
                <w:i/>
                <w:color w:val="041425" w:themeColor="text2"/>
              </w:rPr>
              <w:t xml:space="preserve">ed as outputs of TMAG </w:t>
            </w:r>
            <w:r w:rsidR="00C20444" w:rsidRPr="0C60BFA1">
              <w:rPr>
                <w:i/>
                <w:color w:val="041425" w:themeColor="text2"/>
              </w:rPr>
              <w:t xml:space="preserve">and its effective governance </w:t>
            </w:r>
            <w:r w:rsidR="00502C11" w:rsidRPr="0C60BFA1">
              <w:rPr>
                <w:i/>
                <w:color w:val="041425" w:themeColor="text2"/>
              </w:rPr>
              <w:t xml:space="preserve">are likely to be better than if </w:t>
            </w:r>
            <w:r w:rsidR="00C20444" w:rsidRPr="0C60BFA1">
              <w:rPr>
                <w:i/>
                <w:color w:val="041425" w:themeColor="text2"/>
              </w:rPr>
              <w:t xml:space="preserve">it </w:t>
            </w:r>
            <w:r w:rsidR="003A6A0C" w:rsidRPr="0C60BFA1">
              <w:rPr>
                <w:i/>
                <w:color w:val="041425" w:themeColor="text2"/>
              </w:rPr>
              <w:t xml:space="preserve">was not </w:t>
            </w:r>
            <w:r w:rsidR="00C20444" w:rsidRPr="0C60BFA1">
              <w:rPr>
                <w:i/>
                <w:color w:val="041425" w:themeColor="text2"/>
              </w:rPr>
              <w:t xml:space="preserve">split. </w:t>
            </w:r>
          </w:p>
          <w:p w14:paraId="4B0E24DB" w14:textId="294AA832" w:rsidR="007B7230" w:rsidRPr="007B7230" w:rsidRDefault="00632DDF" w:rsidP="00632DDF">
            <w:pPr>
              <w:pStyle w:val="MHHSBody"/>
              <w:numPr>
                <w:ilvl w:val="0"/>
                <w:numId w:val="41"/>
              </w:numPr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632DDF">
              <w:rPr>
                <w:rFonts w:cstheme="minorHAnsi"/>
                <w:i/>
                <w:iCs/>
                <w:color w:val="041425" w:themeColor="text1"/>
                <w:szCs w:val="20"/>
              </w:rPr>
              <w:t>No direct impact on benefits.</w:t>
            </w:r>
          </w:p>
        </w:tc>
      </w:tr>
      <w:tr w:rsidR="006077F9" w:rsidRPr="005B7D3A" w14:paraId="7FD25C42" w14:textId="77777777" w:rsidTr="4D14CC7B">
        <w:tc>
          <w:tcPr>
            <w:tcW w:w="10536" w:type="dxa"/>
            <w:shd w:val="clear" w:color="auto" w:fill="F2F2F2" w:themeFill="background2" w:themeFillShade="F2"/>
          </w:tcPr>
          <w:p w14:paraId="0DAEA3E6" w14:textId="6A8E2ADE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3E49D18" w14:textId="77777777" w:rsidTr="4D14CC7B">
        <w:tc>
          <w:tcPr>
            <w:tcW w:w="10536" w:type="dxa"/>
            <w:shd w:val="clear" w:color="auto" w:fill="FFFFFF" w:themeFill="background2"/>
          </w:tcPr>
          <w:p w14:paraId="4FC8B641" w14:textId="77777777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204B4DA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</w:t>
            </w:r>
            <w:proofErr w:type="gramStart"/>
            <w:r w:rsidRPr="00484B40">
              <w:rPr>
                <w:i/>
                <w:iCs/>
                <w:color w:val="FF0000"/>
              </w:rPr>
              <w:t>e.g.</w:t>
            </w:r>
            <w:proofErr w:type="gramEnd"/>
            <w:r w:rsidRPr="00484B40">
              <w:rPr>
                <w:i/>
                <w:iCs/>
                <w:color w:val="FF0000"/>
              </w:rPr>
              <w:t xml:space="preserve"> whether there will be an impact on when a benefit will be realised; who will realise the benefit; the extent to which the benefit will be realised. </w:t>
            </w:r>
          </w:p>
          <w:p w14:paraId="32369AFD" w14:textId="699AF5D8" w:rsidR="00643F46" w:rsidRPr="00D2357E" w:rsidRDefault="00C70852" w:rsidP="00C70852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 xml:space="preserve">Where possible, contextual information should be included </w:t>
            </w:r>
            <w:proofErr w:type="gramStart"/>
            <w:r w:rsidRPr="00484B40">
              <w:rPr>
                <w:i/>
                <w:iCs/>
                <w:color w:val="FF0000"/>
              </w:rPr>
              <w:t>e.g.</w:t>
            </w:r>
            <w:proofErr w:type="gramEnd"/>
            <w:r w:rsidRPr="00484B40">
              <w:rPr>
                <w:i/>
                <w:iCs/>
                <w:color w:val="FF0000"/>
              </w:rPr>
              <w:t xml:space="preserve"> the benefit will be delayed by X weeks; the change means Y population will also realise the benefit.</w:t>
            </w:r>
          </w:p>
        </w:tc>
      </w:tr>
      <w:tr w:rsidR="00214B3C" w:rsidRPr="005B7D3A" w14:paraId="185DF4E2" w14:textId="77777777" w:rsidTr="4D14CC7B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46AC7946" w14:textId="77777777" w:rsidR="004D6304" w:rsidRDefault="004D6304" w:rsidP="00725D8A">
            <w:pPr>
              <w:pStyle w:val="MHHSBody"/>
              <w:numPr>
                <w:ilvl w:val="0"/>
                <w:numId w:val="48"/>
              </w:numPr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Positively impacted as outputs of TMAG and its effective governance are likely to be better than if it was not split. </w:t>
            </w:r>
          </w:p>
          <w:p w14:paraId="6EF717EE" w14:textId="0B0197FC" w:rsidR="00214B3C" w:rsidRPr="005B7D3A" w:rsidRDefault="001056AE" w:rsidP="00725D8A">
            <w:pPr>
              <w:pStyle w:val="MHHSBody"/>
              <w:numPr>
                <w:ilvl w:val="0"/>
                <w:numId w:val="48"/>
              </w:numPr>
              <w:rPr>
                <w:color w:val="041425" w:themeColor="text1"/>
              </w:rPr>
            </w:pPr>
            <w:r w:rsidRPr="001056AE">
              <w:rPr>
                <w:rFonts w:cstheme="minorHAnsi"/>
                <w:i/>
                <w:iCs/>
                <w:color w:val="041425" w:themeColor="text1"/>
                <w:szCs w:val="20"/>
              </w:rPr>
              <w:t>No direct impact on consumers.</w:t>
            </w:r>
            <w:r w:rsidR="00214B3C"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="00214B3C" w:rsidRPr="005B7D3A">
              <w:rPr>
                <w:color w:val="041425" w:themeColor="text1"/>
              </w:rPr>
              <w:instrText xml:space="preserve"> FORMTEXT </w:instrText>
            </w:r>
            <w:r w:rsidR="00E65316">
              <w:rPr>
                <w:color w:val="041425" w:themeColor="text1"/>
              </w:rPr>
            </w:r>
            <w:r w:rsidR="00E65316">
              <w:rPr>
                <w:color w:val="041425" w:themeColor="text1"/>
              </w:rPr>
              <w:fldChar w:fldCharType="separate"/>
            </w:r>
            <w:r w:rsidR="00214B3C" w:rsidRPr="005B7D3A">
              <w:rPr>
                <w:color w:val="041425" w:themeColor="text1"/>
              </w:rPr>
              <w:fldChar w:fldCharType="end"/>
            </w:r>
            <w:bookmarkEnd w:id="5"/>
          </w:p>
        </w:tc>
      </w:tr>
      <w:tr w:rsidR="00AF4AE2" w:rsidRPr="005B7D3A" w14:paraId="6E6A1C0E" w14:textId="77777777" w:rsidTr="4D14CC7B">
        <w:tc>
          <w:tcPr>
            <w:tcW w:w="10536" w:type="dxa"/>
            <w:shd w:val="clear" w:color="auto" w:fill="F2F2F2" w:themeFill="background2" w:themeFillShade="F2"/>
          </w:tcPr>
          <w:p w14:paraId="51D834B0" w14:textId="1B003B9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5CF3D241" w14:textId="77777777" w:rsidTr="4D14CC7B">
        <w:tc>
          <w:tcPr>
            <w:tcW w:w="10536" w:type="dxa"/>
          </w:tcPr>
          <w:p w14:paraId="44761F52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029C77A4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 whether there will be an impact on service delivery to consumers; will there be a cost impact to consumers; will there be a choice impact to consumers? </w:t>
            </w:r>
          </w:p>
          <w:p w14:paraId="6CD25AD7" w14:textId="31236188" w:rsidR="00AF4AE2" w:rsidRPr="00AB196D" w:rsidRDefault="00AB196D" w:rsidP="00AF4AE2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 what is the scale of the effect? Will the effect be permanent?</w:t>
            </w:r>
          </w:p>
        </w:tc>
      </w:tr>
      <w:tr w:rsidR="00AF4AE2" w:rsidRPr="005B7D3A" w14:paraId="7512CF01" w14:textId="77777777" w:rsidTr="4D14CC7B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14:paraId="701B7E0A" w14:textId="327E72FE" w:rsidR="00AF4AE2" w:rsidRDefault="0141AE8A" w:rsidP="00725D8A">
            <w:pPr>
              <w:pStyle w:val="MHHSBody"/>
              <w:numPr>
                <w:ilvl w:val="0"/>
                <w:numId w:val="47"/>
              </w:numPr>
              <w:rPr>
                <w:i/>
                <w:iCs/>
                <w:color w:val="041425" w:themeColor="text1"/>
              </w:rPr>
            </w:pPr>
            <w:r w:rsidRPr="4D14CC7B">
              <w:rPr>
                <w:i/>
                <w:iCs/>
                <w:color w:val="041425" w:themeColor="text2"/>
              </w:rPr>
              <w:t>As t</w:t>
            </w:r>
            <w:r w:rsidR="083F59AE" w:rsidRPr="4D14CC7B">
              <w:rPr>
                <w:i/>
                <w:iCs/>
                <w:color w:val="041425" w:themeColor="text2"/>
              </w:rPr>
              <w:t xml:space="preserve">here will be </w:t>
            </w:r>
            <w:r w:rsidR="57311C6C" w:rsidRPr="4D14CC7B">
              <w:rPr>
                <w:i/>
                <w:iCs/>
                <w:color w:val="041425" w:themeColor="text2"/>
              </w:rPr>
              <w:t>a greater number of</w:t>
            </w:r>
            <w:r w:rsidR="083F59AE" w:rsidRPr="4D14CC7B">
              <w:rPr>
                <w:i/>
                <w:iCs/>
                <w:color w:val="041425" w:themeColor="text2"/>
              </w:rPr>
              <w:t xml:space="preserve"> Advisory Groups</w:t>
            </w:r>
            <w:r w:rsidRPr="4D14CC7B">
              <w:rPr>
                <w:i/>
                <w:iCs/>
                <w:color w:val="041425" w:themeColor="text2"/>
              </w:rPr>
              <w:t xml:space="preserve">, </w:t>
            </w:r>
            <w:r w:rsidR="539053B2" w:rsidRPr="4D14CC7B">
              <w:rPr>
                <w:i/>
                <w:iCs/>
                <w:color w:val="041425" w:themeColor="text2"/>
              </w:rPr>
              <w:t xml:space="preserve">Programme Participants may need to </w:t>
            </w:r>
            <w:r w:rsidR="1492F705" w:rsidRPr="4D14CC7B">
              <w:rPr>
                <w:i/>
                <w:iCs/>
                <w:color w:val="041425" w:themeColor="text2"/>
              </w:rPr>
              <w:t xml:space="preserve">attend </w:t>
            </w:r>
            <w:r w:rsidRPr="4D14CC7B">
              <w:rPr>
                <w:i/>
                <w:iCs/>
                <w:color w:val="041425" w:themeColor="text2"/>
              </w:rPr>
              <w:t>more</w:t>
            </w:r>
            <w:r w:rsidR="083F59AE" w:rsidRPr="4D14CC7B">
              <w:rPr>
                <w:i/>
                <w:iCs/>
                <w:color w:val="041425" w:themeColor="text2"/>
              </w:rPr>
              <w:t xml:space="preserve"> </w:t>
            </w:r>
            <w:r w:rsidR="35EEAB3C" w:rsidRPr="4D14CC7B">
              <w:rPr>
                <w:i/>
                <w:iCs/>
                <w:color w:val="041425" w:themeColor="text2"/>
              </w:rPr>
              <w:t>meetings</w:t>
            </w:r>
            <w:r w:rsidR="009F62D8">
              <w:rPr>
                <w:i/>
                <w:iCs/>
                <w:color w:val="041425" w:themeColor="text2"/>
              </w:rPr>
              <w:t xml:space="preserve"> and their resourcing considerations may be affected as a result.</w:t>
            </w:r>
          </w:p>
          <w:p w14:paraId="33CDB12D" w14:textId="25055032" w:rsidR="00AF4AE2" w:rsidRPr="005B7D3A" w:rsidRDefault="0082436E" w:rsidP="00725D8A">
            <w:pPr>
              <w:pStyle w:val="MHHSBody"/>
              <w:numPr>
                <w:ilvl w:val="0"/>
                <w:numId w:val="47"/>
              </w:numPr>
              <w:rPr>
                <w:color w:val="041425" w:themeColor="text1"/>
                <w:u w:val="single"/>
              </w:rPr>
            </w:pPr>
            <w:r w:rsidRPr="0082436E">
              <w:rPr>
                <w:rFonts w:cstheme="minorHAnsi"/>
                <w:i/>
                <w:iCs/>
                <w:color w:val="041425" w:themeColor="text1"/>
                <w:szCs w:val="20"/>
              </w:rPr>
              <w:t>No impacts on schedule identified.</w:t>
            </w:r>
          </w:p>
        </w:tc>
      </w:tr>
      <w:tr w:rsidR="00AF4AE2" w:rsidRPr="005B7D3A" w14:paraId="69AD4699" w14:textId="77777777" w:rsidTr="4D14CC7B">
        <w:tc>
          <w:tcPr>
            <w:tcW w:w="10536" w:type="dxa"/>
            <w:shd w:val="clear" w:color="auto" w:fill="F2F2F2" w:themeFill="background2" w:themeFillShade="F2"/>
          </w:tcPr>
          <w:p w14:paraId="2497ABF9" w14:textId="3DA840FC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4CE6412" w14:textId="77777777" w:rsidTr="4D14CC7B">
        <w:tc>
          <w:tcPr>
            <w:tcW w:w="10536" w:type="dxa"/>
            <w:shd w:val="clear" w:color="auto" w:fill="FFFFFF" w:themeFill="background2"/>
          </w:tcPr>
          <w:p w14:paraId="5CABCFF4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655B7DB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 will the schedule/milestones be directly impacted; will the schedule/milestones be indirectly impacted. </w:t>
            </w:r>
          </w:p>
          <w:p w14:paraId="0FD40B9E" w14:textId="617B1BD5" w:rsidR="009056D8" w:rsidRPr="005B7D3A" w:rsidRDefault="00F86A0D" w:rsidP="00F86A0D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="009056D8" w:rsidRPr="005B7D3A" w14:paraId="38F23956" w14:textId="77777777" w:rsidTr="4D14CC7B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11A78F30">
              <w:rPr>
                <w:b/>
                <w:bCs/>
                <w:color w:val="041425" w:themeColor="text2"/>
                <w:u w:val="single"/>
              </w:rPr>
              <w:t>Effect on costs</w:t>
            </w:r>
          </w:p>
          <w:p w14:paraId="22448014" w14:textId="06F15CC4" w:rsidR="009056D8" w:rsidRPr="005B7D3A" w:rsidRDefault="00993022" w:rsidP="4087080F">
            <w:pPr>
              <w:pStyle w:val="MHHSBody"/>
              <w:numPr>
                <w:ilvl w:val="0"/>
                <w:numId w:val="46"/>
              </w:numPr>
              <w:rPr>
                <w:i/>
                <w:color w:val="041425" w:themeColor="text1"/>
              </w:rPr>
            </w:pPr>
            <w:r w:rsidRPr="4D14CC7B">
              <w:rPr>
                <w:i/>
                <w:iCs/>
                <w:color w:val="041425" w:themeColor="text2"/>
              </w:rPr>
              <w:t>As there will be a greater number of Advisory Groups, Programme Participants may need to attend more meetings</w:t>
            </w:r>
            <w:r>
              <w:rPr>
                <w:i/>
                <w:iCs/>
                <w:color w:val="041425" w:themeColor="text2"/>
              </w:rPr>
              <w:t xml:space="preserve"> and their resourcing considerations may be affected as a result.</w:t>
            </w:r>
          </w:p>
        </w:tc>
      </w:tr>
      <w:tr w:rsidR="002E3B9C" w:rsidRPr="005B7D3A" w14:paraId="62A24C9B" w14:textId="77777777" w:rsidTr="4D14CC7B">
        <w:tc>
          <w:tcPr>
            <w:tcW w:w="10536" w:type="dxa"/>
            <w:shd w:val="clear" w:color="auto" w:fill="F2F2F2" w:themeFill="background2" w:themeFillShade="F2"/>
          </w:tcPr>
          <w:p w14:paraId="1FBAF6FF" w14:textId="3E9AE5DE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4487AAC" w14:textId="77777777" w:rsidTr="4D14CC7B">
        <w:tc>
          <w:tcPr>
            <w:tcW w:w="10536" w:type="dxa"/>
          </w:tcPr>
          <w:p w14:paraId="7B6B8C09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7E81DB8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</w:t>
            </w:r>
            <w:proofErr w:type="gramStart"/>
            <w:r w:rsidRPr="00A441CE">
              <w:rPr>
                <w:i/>
                <w:iCs/>
                <w:color w:val="FF0000"/>
              </w:rPr>
              <w:t>e.g.</w:t>
            </w:r>
            <w:proofErr w:type="gramEnd"/>
            <w:r w:rsidRPr="00A441CE">
              <w:rPr>
                <w:i/>
                <w:iCs/>
                <w:color w:val="FF0000"/>
              </w:rPr>
              <w:t xml:space="preserve"> will the change cause a loss of income; will the change cause additional cost; will the change cause a reprofiling of cost? </w:t>
            </w:r>
          </w:p>
          <w:p w14:paraId="097CD01C" w14:textId="4EC8FDC6" w:rsidR="002E3B9C" w:rsidRPr="005B7D3A" w:rsidRDefault="001E621D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 xml:space="preserve">Where possible, contextual information should be included </w:t>
            </w:r>
            <w:proofErr w:type="gramStart"/>
            <w:r w:rsidRPr="00A441CE">
              <w:rPr>
                <w:i/>
                <w:iCs/>
                <w:color w:val="FF0000"/>
              </w:rPr>
              <w:t>e.g.</w:t>
            </w:r>
            <w:proofErr w:type="gramEnd"/>
            <w:r w:rsidRPr="00A441CE">
              <w:rPr>
                <w:i/>
                <w:iCs/>
                <w:color w:val="FF0000"/>
              </w:rPr>
              <w:t xml:space="preserve">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="002E3B9C" w:rsidRPr="005B7D3A" w14:paraId="07623B29" w14:textId="77777777" w:rsidTr="4D14CC7B">
        <w:tc>
          <w:tcPr>
            <w:tcW w:w="10536" w:type="dxa"/>
          </w:tcPr>
          <w:p w14:paraId="2EC96E78" w14:textId="54867149" w:rsidR="002E3B9C" w:rsidRPr="005B7D3A" w:rsidRDefault="002E3B9C" w:rsidP="11A78F3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11A78F30">
              <w:rPr>
                <w:b/>
                <w:bCs/>
                <w:color w:val="041425" w:themeColor="text2"/>
                <w:u w:val="single"/>
              </w:rPr>
              <w:t>Effect on resources</w:t>
            </w:r>
          </w:p>
          <w:p w14:paraId="556B106E" w14:textId="58308DAE" w:rsidR="002E3B9C" w:rsidRPr="00993022" w:rsidRDefault="00993022" w:rsidP="00725D8A">
            <w:pPr>
              <w:pStyle w:val="MHHSBody"/>
              <w:numPr>
                <w:ilvl w:val="0"/>
                <w:numId w:val="46"/>
              </w:numPr>
              <w:rPr>
                <w:i/>
                <w:iCs/>
                <w:color w:val="041425" w:themeColor="text1"/>
              </w:rPr>
            </w:pPr>
            <w:r w:rsidRPr="4D14CC7B">
              <w:rPr>
                <w:i/>
                <w:iCs/>
                <w:color w:val="041425" w:themeColor="text2"/>
              </w:rPr>
              <w:t>As there will be a greater number of Advisory Groups, Programme Participants may need to attend more meetings</w:t>
            </w:r>
            <w:r>
              <w:rPr>
                <w:i/>
                <w:iCs/>
                <w:color w:val="041425" w:themeColor="text2"/>
              </w:rPr>
              <w:t xml:space="preserve"> and their resourcing considerations may be affected as a result.</w:t>
            </w:r>
          </w:p>
        </w:tc>
      </w:tr>
      <w:tr w:rsidR="00175E89" w:rsidRPr="005B7D3A" w14:paraId="2920ADA4" w14:textId="77777777" w:rsidTr="4D14CC7B">
        <w:tc>
          <w:tcPr>
            <w:tcW w:w="10536" w:type="dxa"/>
            <w:shd w:val="clear" w:color="auto" w:fill="F2F2F2" w:themeFill="background2" w:themeFillShade="F2"/>
          </w:tcPr>
          <w:p w14:paraId="3C0BBB64" w14:textId="2FD28DCB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208323F" w14:textId="77777777" w:rsidTr="4D14CC7B">
        <w:tc>
          <w:tcPr>
            <w:tcW w:w="10536" w:type="dxa"/>
          </w:tcPr>
          <w:p w14:paraId="1F995C71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7C156B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will there be an impact on tools or equipment; will there be an impact on staff capacity; will there be an impact on staff skills or capability? </w:t>
            </w:r>
          </w:p>
          <w:p w14:paraId="18B5D063" w14:textId="084E96D2" w:rsidR="002E3B9C" w:rsidRPr="005B7D3A" w:rsidRDefault="00B658FF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the change will require X additional staff for Y period of time; the change requires Z training or support.</w:t>
            </w:r>
          </w:p>
        </w:tc>
      </w:tr>
      <w:tr w:rsidR="002E3B9C" w:rsidRPr="005B7D3A" w14:paraId="4EDA1EF3" w14:textId="77777777" w:rsidTr="4D14CC7B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5039A775" w14:textId="55CC4A98" w:rsidR="002E3B9C" w:rsidRPr="008C1790" w:rsidRDefault="00993022" w:rsidP="002E3B9C">
            <w:pPr>
              <w:pStyle w:val="MHHSBody"/>
              <w:rPr>
                <w:i/>
                <w:iCs/>
                <w:color w:val="041425" w:themeColor="text1"/>
              </w:rPr>
            </w:pPr>
            <w:r>
              <w:rPr>
                <w:i/>
                <w:iCs/>
                <w:color w:val="041425" w:themeColor="text1"/>
              </w:rPr>
              <w:t xml:space="preserve">It is not envisaged that this Change Request will have an impact on contracts. </w:t>
            </w:r>
          </w:p>
        </w:tc>
      </w:tr>
      <w:tr w:rsidR="00D03854" w:rsidRPr="005B7D3A" w14:paraId="34579B77" w14:textId="77777777" w:rsidTr="4D14CC7B">
        <w:tc>
          <w:tcPr>
            <w:tcW w:w="10536" w:type="dxa"/>
            <w:shd w:val="clear" w:color="auto" w:fill="F2F2F2" w:themeFill="background2" w:themeFillShade="F2"/>
          </w:tcPr>
          <w:p w14:paraId="1BC6CA9D" w14:textId="13EB3B8D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1390ABD" w14:textId="77777777" w:rsidTr="4D14CC7B">
        <w:tc>
          <w:tcPr>
            <w:tcW w:w="10536" w:type="dxa"/>
          </w:tcPr>
          <w:p w14:paraId="7ADE21B8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6C0778C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whether there will be an impact on contracts with sub-contractors; whether there will be an impact on contracts with vendors; whether there will be an impact on contracts with regulators/ESO. </w:t>
            </w:r>
          </w:p>
          <w:p w14:paraId="63F5A147" w14:textId="10B6F853" w:rsidR="002E3B9C" w:rsidRPr="005B7D3A" w:rsidRDefault="00EF2AAE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the changes will require new contracts to be created; the changes will variations to existing contracts; the changes will affect ability to meet contract requirements.</w:t>
            </w:r>
          </w:p>
        </w:tc>
      </w:tr>
      <w:tr w:rsidR="002E3B9C" w:rsidRPr="005B7D3A" w14:paraId="5FDA6189" w14:textId="77777777" w:rsidTr="4D14CC7B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2512DDF9" w14:textId="11FE8199" w:rsidR="002E3B9C" w:rsidRPr="008C1790" w:rsidRDefault="61BEFE15" w:rsidP="7D8A77FA">
            <w:pPr>
              <w:pStyle w:val="MHHSBody"/>
              <w:numPr>
                <w:ilvl w:val="0"/>
                <w:numId w:val="49"/>
              </w:numPr>
              <w:rPr>
                <w:i/>
                <w:iCs/>
                <w:color w:val="041425" w:themeColor="text1"/>
              </w:rPr>
            </w:pPr>
            <w:r w:rsidRPr="7D8A77FA">
              <w:rPr>
                <w:i/>
                <w:iCs/>
                <w:color w:val="041425" w:themeColor="text2"/>
              </w:rPr>
              <w:t>There</w:t>
            </w:r>
            <w:r w:rsidR="0006115F">
              <w:rPr>
                <w:i/>
                <w:iCs/>
                <w:color w:val="041425" w:themeColor="text2"/>
              </w:rPr>
              <w:t xml:space="preserve"> is a risk that</w:t>
            </w:r>
            <w:r w:rsidR="008C1790">
              <w:rPr>
                <w:i/>
                <w:iCs/>
                <w:color w:val="041425" w:themeColor="text2"/>
              </w:rPr>
              <w:t xml:space="preserve"> creating more governance groups could impact PPs resourcing profiles and causes capacity issues.</w:t>
            </w:r>
          </w:p>
        </w:tc>
      </w:tr>
      <w:tr w:rsidR="00A118D8" w:rsidRPr="005B7D3A" w14:paraId="67536DA8" w14:textId="77777777" w:rsidTr="4D14CC7B">
        <w:tc>
          <w:tcPr>
            <w:tcW w:w="10536" w:type="dxa"/>
            <w:shd w:val="clear" w:color="auto" w:fill="F2F2F2" w:themeFill="background2" w:themeFillShade="F2"/>
          </w:tcPr>
          <w:p w14:paraId="41FB78BB" w14:textId="5140A3A5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24221163" w14:textId="77777777" w:rsidTr="4D14CC7B">
        <w:tc>
          <w:tcPr>
            <w:tcW w:w="10536" w:type="dxa"/>
          </w:tcPr>
          <w:p w14:paraId="405A0B29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6AEBE6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will existing risks be affected; will new risks be created?</w:t>
            </w:r>
          </w:p>
          <w:p w14:paraId="3CEB261E" w14:textId="75E8C5BF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the change will affect the likelihood of a risk occurring, the change will affect the impact the risk would have, the change will require additional controls and mitigation.</w:t>
            </w: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1F3128E4" w14:textId="589BC24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6"/>
          </w:p>
        </w:tc>
      </w:tr>
      <w:tr w:rsidR="00A43600" w:rsidRPr="005B7D3A" w14:paraId="584E09C6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3EC2F56C" w14:textId="57534E61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BA1B604" w14:textId="77777777" w:rsidTr="004D272C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40C5A739" w14:textId="08DCB3C0" w:rsidR="00A43600" w:rsidRPr="004B4B3C" w:rsidRDefault="00DB454A" w:rsidP="00A4360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14:paraId="1A453227" w14:textId="3271548E" w:rsidR="00A43600" w:rsidRPr="005B7D3A" w:rsidRDefault="00A43600" w:rsidP="00A4360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6A788DAE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E5C1B42" w14:textId="11931433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7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1E7217EC" w14:textId="490154A9" w:rsidR="00124C9C" w:rsidRDefault="00124C9C" w:rsidP="001E03F6"/>
    <w:sectPr w:rsidR="00124C9C" w:rsidSect="00124C9C">
      <w:footerReference w:type="default" r:id="rId12"/>
      <w:headerReference w:type="first" r:id="rId13"/>
      <w:footerReference w:type="first" r:id="rId14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15CE" w14:textId="77777777" w:rsidR="00FD05DC" w:rsidRDefault="00FD05DC" w:rsidP="007F1A2A">
      <w:pPr>
        <w:spacing w:after="0" w:line="240" w:lineRule="auto"/>
      </w:pPr>
      <w:r>
        <w:separator/>
      </w:r>
    </w:p>
  </w:endnote>
  <w:endnote w:type="continuationSeparator" w:id="0">
    <w:p w14:paraId="1B8439F9" w14:textId="77777777" w:rsidR="00FD05DC" w:rsidRDefault="00FD05DC" w:rsidP="007F1A2A">
      <w:pPr>
        <w:spacing w:after="0" w:line="240" w:lineRule="auto"/>
      </w:pPr>
      <w:r>
        <w:continuationSeparator/>
      </w:r>
    </w:p>
  </w:endnote>
  <w:endnote w:type="continuationNotice" w:id="1">
    <w:p w14:paraId="29C48E36" w14:textId="77777777" w:rsidR="00FD05DC" w:rsidRDefault="00FD0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FB62C1" w14:textId="77C2FE12" w:rsidR="001E03F6" w:rsidRPr="00EC05FE" w:rsidRDefault="001E03F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DA2907">
              <w:rPr>
                <w:noProof/>
              </w:rPr>
              <w:t>2023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FD5BE0">
              <w:rPr>
                <w:noProof/>
              </w:rPr>
              <w:t>3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FD5BE0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764A" w14:textId="60136B49" w:rsidR="00F027A4" w:rsidRDefault="00A963DA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3F6" w:rsidRPr="008345BA">
      <w:t xml:space="preserve">© </w:t>
    </w:r>
    <w:r w:rsidR="008645DE">
      <w:t>Elexon Limited</w:t>
    </w:r>
    <w:r w:rsidR="00D16734">
      <w:t xml:space="preserve"> </w:t>
    </w:r>
    <w:r w:rsidR="001E03F6">
      <w:fldChar w:fldCharType="begin"/>
    </w:r>
    <w:r w:rsidR="001E03F6">
      <w:instrText xml:space="preserve"> DATE \@ "yyyy" \* MERGEFORMAT </w:instrText>
    </w:r>
    <w:r w:rsidR="001E03F6">
      <w:fldChar w:fldCharType="separate"/>
    </w:r>
    <w:r w:rsidR="00DA2907">
      <w:rPr>
        <w:noProof/>
      </w:rPr>
      <w:t>2023</w:t>
    </w:r>
    <w:r w:rsidR="001E03F6">
      <w:fldChar w:fldCharType="end"/>
    </w:r>
    <w:r w:rsidR="006B1803">
      <w:tab/>
    </w:r>
    <w:r w:rsidR="006B1803">
      <w:tab/>
    </w:r>
    <w:r w:rsidR="006B1803">
      <w:tab/>
    </w:r>
  </w:p>
  <w:p w14:paraId="535EFADA" w14:textId="68EAE4A8" w:rsidR="001E03F6" w:rsidRPr="00EC05FE" w:rsidRDefault="006B1803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B528" w14:textId="77777777" w:rsidR="00FD05DC" w:rsidRDefault="00FD05DC" w:rsidP="007F1A2A">
      <w:pPr>
        <w:spacing w:after="0" w:line="240" w:lineRule="auto"/>
      </w:pPr>
      <w:r>
        <w:separator/>
      </w:r>
    </w:p>
  </w:footnote>
  <w:footnote w:type="continuationSeparator" w:id="0">
    <w:p w14:paraId="7F43BC11" w14:textId="77777777" w:rsidR="00FD05DC" w:rsidRDefault="00FD05DC" w:rsidP="007F1A2A">
      <w:pPr>
        <w:spacing w:after="0" w:line="240" w:lineRule="auto"/>
      </w:pPr>
      <w:r>
        <w:continuationSeparator/>
      </w:r>
    </w:p>
  </w:footnote>
  <w:footnote w:type="continuationNotice" w:id="1">
    <w:p w14:paraId="70F9AD9B" w14:textId="77777777" w:rsidR="00FD05DC" w:rsidRDefault="00FD0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4EF" w14:textId="590967AC" w:rsidR="001E03F6" w:rsidRDefault="00D16734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1E03F6" w:rsidRDefault="001E03F6" w:rsidP="00EC05FE">
    <w:pPr>
      <w:pStyle w:val="Header"/>
      <w:rPr>
        <w:noProof/>
      </w:rPr>
    </w:pPr>
  </w:p>
  <w:p w14:paraId="507A4038" w14:textId="428D40CD" w:rsidR="001E03F6" w:rsidRDefault="001E03F6" w:rsidP="00EC05FE">
    <w:pPr>
      <w:pStyle w:val="Header"/>
      <w:rPr>
        <w:noProof/>
      </w:rPr>
    </w:pPr>
  </w:p>
  <w:p w14:paraId="405E6E79" w14:textId="77777777" w:rsidR="001E03F6" w:rsidRPr="00EC05FE" w:rsidRDefault="001E03F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41952"/>
    <w:multiLevelType w:val="hybridMultilevel"/>
    <w:tmpl w:val="BC1AD69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F40FF8"/>
    <w:multiLevelType w:val="hybridMultilevel"/>
    <w:tmpl w:val="27C287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61FB"/>
    <w:multiLevelType w:val="hybridMultilevel"/>
    <w:tmpl w:val="D1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C52A1A"/>
    <w:multiLevelType w:val="hybridMultilevel"/>
    <w:tmpl w:val="5FAA87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D974310"/>
    <w:multiLevelType w:val="hybridMultilevel"/>
    <w:tmpl w:val="1604207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9" w15:restartNumberingAfterBreak="0">
    <w:nsid w:val="335A3FB0"/>
    <w:multiLevelType w:val="hybridMultilevel"/>
    <w:tmpl w:val="FFBE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47FD1"/>
    <w:multiLevelType w:val="hybridMultilevel"/>
    <w:tmpl w:val="E904E58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E83EC4"/>
    <w:multiLevelType w:val="hybridMultilevel"/>
    <w:tmpl w:val="E904E58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F02DD5"/>
    <w:multiLevelType w:val="hybridMultilevel"/>
    <w:tmpl w:val="F7C03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E1E21"/>
    <w:multiLevelType w:val="hybridMultilevel"/>
    <w:tmpl w:val="017421B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B648E"/>
    <w:multiLevelType w:val="hybridMultilevel"/>
    <w:tmpl w:val="017421B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6FE2C1"/>
    <w:multiLevelType w:val="hybridMultilevel"/>
    <w:tmpl w:val="FFFFFFFF"/>
    <w:lvl w:ilvl="0" w:tplc="B1CA2C14">
      <w:start w:val="1"/>
      <w:numFmt w:val="decimal"/>
      <w:lvlText w:val="%1."/>
      <w:lvlJc w:val="left"/>
      <w:pPr>
        <w:ind w:left="720" w:hanging="360"/>
      </w:pPr>
    </w:lvl>
    <w:lvl w:ilvl="1" w:tplc="826AB670">
      <w:start w:val="1"/>
      <w:numFmt w:val="lowerLetter"/>
      <w:lvlText w:val="%2."/>
      <w:lvlJc w:val="left"/>
      <w:pPr>
        <w:ind w:left="1440" w:hanging="360"/>
      </w:pPr>
    </w:lvl>
    <w:lvl w:ilvl="2" w:tplc="6AC81792">
      <w:start w:val="1"/>
      <w:numFmt w:val="lowerRoman"/>
      <w:lvlText w:val="%3."/>
      <w:lvlJc w:val="right"/>
      <w:pPr>
        <w:ind w:left="2160" w:hanging="180"/>
      </w:pPr>
    </w:lvl>
    <w:lvl w:ilvl="3" w:tplc="9D6264F8">
      <w:start w:val="1"/>
      <w:numFmt w:val="decimal"/>
      <w:lvlText w:val="%4."/>
      <w:lvlJc w:val="left"/>
      <w:pPr>
        <w:ind w:left="2880" w:hanging="360"/>
      </w:pPr>
    </w:lvl>
    <w:lvl w:ilvl="4" w:tplc="0FBE306C">
      <w:start w:val="1"/>
      <w:numFmt w:val="lowerLetter"/>
      <w:lvlText w:val="%5."/>
      <w:lvlJc w:val="left"/>
      <w:pPr>
        <w:ind w:left="3600" w:hanging="360"/>
      </w:pPr>
    </w:lvl>
    <w:lvl w:ilvl="5" w:tplc="F8162116">
      <w:start w:val="1"/>
      <w:numFmt w:val="lowerRoman"/>
      <w:lvlText w:val="%6."/>
      <w:lvlJc w:val="right"/>
      <w:pPr>
        <w:ind w:left="4320" w:hanging="180"/>
      </w:pPr>
    </w:lvl>
    <w:lvl w:ilvl="6" w:tplc="A372FB20">
      <w:start w:val="1"/>
      <w:numFmt w:val="decimal"/>
      <w:lvlText w:val="%7."/>
      <w:lvlJc w:val="left"/>
      <w:pPr>
        <w:ind w:left="5040" w:hanging="360"/>
      </w:pPr>
    </w:lvl>
    <w:lvl w:ilvl="7" w:tplc="AAF63AEA">
      <w:start w:val="1"/>
      <w:numFmt w:val="lowerLetter"/>
      <w:lvlText w:val="%8."/>
      <w:lvlJc w:val="left"/>
      <w:pPr>
        <w:ind w:left="5760" w:hanging="360"/>
      </w:pPr>
    </w:lvl>
    <w:lvl w:ilvl="8" w:tplc="9ECA2DE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4563D"/>
    <w:multiLevelType w:val="hybridMultilevel"/>
    <w:tmpl w:val="65D86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74D14"/>
    <w:multiLevelType w:val="hybridMultilevel"/>
    <w:tmpl w:val="D1E02C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33" w15:restartNumberingAfterBreak="0">
    <w:nsid w:val="5BA06207"/>
    <w:multiLevelType w:val="hybridMultilevel"/>
    <w:tmpl w:val="94B8FE3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467E7B"/>
    <w:multiLevelType w:val="hybridMultilevel"/>
    <w:tmpl w:val="1C8C8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5CF0B1A"/>
    <w:multiLevelType w:val="hybridMultilevel"/>
    <w:tmpl w:val="395E1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EDA7781"/>
    <w:multiLevelType w:val="hybridMultilevel"/>
    <w:tmpl w:val="9C808B40"/>
    <w:lvl w:ilvl="0" w:tplc="D174D3DE">
      <w:start w:val="1"/>
      <w:numFmt w:val="decimal"/>
      <w:lvlText w:val="%1."/>
      <w:lvlJc w:val="left"/>
      <w:pPr>
        <w:ind w:left="720" w:hanging="360"/>
      </w:pPr>
    </w:lvl>
    <w:lvl w:ilvl="1" w:tplc="67104AF0" w:tentative="1">
      <w:start w:val="1"/>
      <w:numFmt w:val="lowerLetter"/>
      <w:lvlText w:val="%2."/>
      <w:lvlJc w:val="left"/>
      <w:pPr>
        <w:ind w:left="1440" w:hanging="360"/>
      </w:pPr>
    </w:lvl>
    <w:lvl w:ilvl="2" w:tplc="566A91CC" w:tentative="1">
      <w:start w:val="1"/>
      <w:numFmt w:val="lowerRoman"/>
      <w:lvlText w:val="%3."/>
      <w:lvlJc w:val="right"/>
      <w:pPr>
        <w:ind w:left="2160" w:hanging="180"/>
      </w:pPr>
    </w:lvl>
    <w:lvl w:ilvl="3" w:tplc="E40EA7CE" w:tentative="1">
      <w:start w:val="1"/>
      <w:numFmt w:val="decimal"/>
      <w:lvlText w:val="%4."/>
      <w:lvlJc w:val="left"/>
      <w:pPr>
        <w:ind w:left="2880" w:hanging="360"/>
      </w:pPr>
    </w:lvl>
    <w:lvl w:ilvl="4" w:tplc="39607CD6" w:tentative="1">
      <w:start w:val="1"/>
      <w:numFmt w:val="lowerLetter"/>
      <w:lvlText w:val="%5."/>
      <w:lvlJc w:val="left"/>
      <w:pPr>
        <w:ind w:left="3600" w:hanging="360"/>
      </w:pPr>
    </w:lvl>
    <w:lvl w:ilvl="5" w:tplc="8894415C" w:tentative="1">
      <w:start w:val="1"/>
      <w:numFmt w:val="lowerRoman"/>
      <w:lvlText w:val="%6."/>
      <w:lvlJc w:val="right"/>
      <w:pPr>
        <w:ind w:left="4320" w:hanging="180"/>
      </w:pPr>
    </w:lvl>
    <w:lvl w:ilvl="6" w:tplc="FC8403A4" w:tentative="1">
      <w:start w:val="1"/>
      <w:numFmt w:val="decimal"/>
      <w:lvlText w:val="%7."/>
      <w:lvlJc w:val="left"/>
      <w:pPr>
        <w:ind w:left="5040" w:hanging="360"/>
      </w:pPr>
    </w:lvl>
    <w:lvl w:ilvl="7" w:tplc="E64C705A" w:tentative="1">
      <w:start w:val="1"/>
      <w:numFmt w:val="lowerLetter"/>
      <w:lvlText w:val="%8."/>
      <w:lvlJc w:val="left"/>
      <w:pPr>
        <w:ind w:left="5760" w:hanging="360"/>
      </w:pPr>
    </w:lvl>
    <w:lvl w:ilvl="8" w:tplc="AE989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875CD2"/>
    <w:multiLevelType w:val="hybridMultilevel"/>
    <w:tmpl w:val="D1E02C9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844D5B"/>
    <w:multiLevelType w:val="hybridMultilevel"/>
    <w:tmpl w:val="1E82E1C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398705">
    <w:abstractNumId w:val="3"/>
  </w:num>
  <w:num w:numId="2" w16cid:durableId="724723516">
    <w:abstractNumId w:val="0"/>
  </w:num>
  <w:num w:numId="3" w16cid:durableId="833758805">
    <w:abstractNumId w:val="12"/>
  </w:num>
  <w:num w:numId="4" w16cid:durableId="1400977024">
    <w:abstractNumId w:val="40"/>
  </w:num>
  <w:num w:numId="5" w16cid:durableId="316613592">
    <w:abstractNumId w:val="4"/>
  </w:num>
  <w:num w:numId="6" w16cid:durableId="1013411567">
    <w:abstractNumId w:val="18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562447202">
    <w:abstractNumId w:val="18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951325672">
    <w:abstractNumId w:val="11"/>
  </w:num>
  <w:num w:numId="9" w16cid:durableId="1735858750">
    <w:abstractNumId w:val="43"/>
  </w:num>
  <w:num w:numId="10" w16cid:durableId="1960143817">
    <w:abstractNumId w:val="32"/>
  </w:num>
  <w:num w:numId="11" w16cid:durableId="1445418775">
    <w:abstractNumId w:val="45"/>
  </w:num>
  <w:num w:numId="12" w16cid:durableId="1173691629">
    <w:abstractNumId w:val="26"/>
  </w:num>
  <w:num w:numId="13" w16cid:durableId="1408531643">
    <w:abstractNumId w:val="46"/>
  </w:num>
  <w:num w:numId="14" w16cid:durableId="1689717075">
    <w:abstractNumId w:val="7"/>
  </w:num>
  <w:num w:numId="15" w16cid:durableId="1765345746">
    <w:abstractNumId w:val="44"/>
  </w:num>
  <w:num w:numId="16" w16cid:durableId="1739861400">
    <w:abstractNumId w:val="42"/>
  </w:num>
  <w:num w:numId="17" w16cid:durableId="1362322889">
    <w:abstractNumId w:val="2"/>
  </w:num>
  <w:num w:numId="18" w16cid:durableId="566696032">
    <w:abstractNumId w:val="5"/>
  </w:num>
  <w:num w:numId="19" w16cid:durableId="1453282219">
    <w:abstractNumId w:val="39"/>
  </w:num>
  <w:num w:numId="20" w16cid:durableId="84496781">
    <w:abstractNumId w:val="27"/>
  </w:num>
  <w:num w:numId="21" w16cid:durableId="1290478798">
    <w:abstractNumId w:val="21"/>
  </w:num>
  <w:num w:numId="22" w16cid:durableId="608702015">
    <w:abstractNumId w:val="37"/>
  </w:num>
  <w:num w:numId="23" w16cid:durableId="833299150">
    <w:abstractNumId w:val="15"/>
  </w:num>
  <w:num w:numId="24" w16cid:durableId="1701055255">
    <w:abstractNumId w:val="6"/>
  </w:num>
  <w:num w:numId="25" w16cid:durableId="723874514">
    <w:abstractNumId w:val="8"/>
  </w:num>
  <w:num w:numId="26" w16cid:durableId="1140270382">
    <w:abstractNumId w:val="35"/>
  </w:num>
  <w:num w:numId="27" w16cid:durableId="2123456360">
    <w:abstractNumId w:val="17"/>
  </w:num>
  <w:num w:numId="28" w16cid:durableId="1851213370">
    <w:abstractNumId w:val="22"/>
  </w:num>
  <w:num w:numId="29" w16cid:durableId="1583025799">
    <w:abstractNumId w:val="14"/>
  </w:num>
  <w:num w:numId="30" w16cid:durableId="1749884689">
    <w:abstractNumId w:val="9"/>
  </w:num>
  <w:num w:numId="31" w16cid:durableId="1573931518">
    <w:abstractNumId w:val="31"/>
  </w:num>
  <w:num w:numId="32" w16cid:durableId="836266250">
    <w:abstractNumId w:val="10"/>
  </w:num>
  <w:num w:numId="33" w16cid:durableId="478545123">
    <w:abstractNumId w:val="41"/>
  </w:num>
  <w:num w:numId="34" w16cid:durableId="1679696263">
    <w:abstractNumId w:val="28"/>
  </w:num>
  <w:num w:numId="35" w16cid:durableId="632372005">
    <w:abstractNumId w:val="1"/>
  </w:num>
  <w:num w:numId="36" w16cid:durableId="21513549">
    <w:abstractNumId w:val="25"/>
  </w:num>
  <w:num w:numId="37" w16cid:durableId="528877573">
    <w:abstractNumId w:val="33"/>
  </w:num>
  <w:num w:numId="38" w16cid:durableId="120728663">
    <w:abstractNumId w:val="13"/>
  </w:num>
  <w:num w:numId="39" w16cid:durableId="874656194">
    <w:abstractNumId w:val="16"/>
  </w:num>
  <w:num w:numId="40" w16cid:durableId="1401906349">
    <w:abstractNumId w:val="47"/>
  </w:num>
  <w:num w:numId="41" w16cid:durableId="920724503">
    <w:abstractNumId w:val="38"/>
  </w:num>
  <w:num w:numId="42" w16cid:durableId="526599665">
    <w:abstractNumId w:val="23"/>
  </w:num>
  <w:num w:numId="43" w16cid:durableId="1405564622">
    <w:abstractNumId w:val="20"/>
  </w:num>
  <w:num w:numId="44" w16cid:durableId="838227397">
    <w:abstractNumId w:val="19"/>
  </w:num>
  <w:num w:numId="45" w16cid:durableId="1255166803">
    <w:abstractNumId w:val="36"/>
  </w:num>
  <w:num w:numId="46" w16cid:durableId="822504550">
    <w:abstractNumId w:val="34"/>
  </w:num>
  <w:num w:numId="47" w16cid:durableId="1419016872">
    <w:abstractNumId w:val="30"/>
  </w:num>
  <w:num w:numId="48" w16cid:durableId="695622590">
    <w:abstractNumId w:val="24"/>
  </w:num>
  <w:num w:numId="49" w16cid:durableId="1897617950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18A4"/>
    <w:rsid w:val="00002FD5"/>
    <w:rsid w:val="000071EF"/>
    <w:rsid w:val="000113C1"/>
    <w:rsid w:val="000117E1"/>
    <w:rsid w:val="000122E4"/>
    <w:rsid w:val="00013919"/>
    <w:rsid w:val="00016BB3"/>
    <w:rsid w:val="0003104F"/>
    <w:rsid w:val="00034C99"/>
    <w:rsid w:val="000417B2"/>
    <w:rsid w:val="000425BF"/>
    <w:rsid w:val="00047328"/>
    <w:rsid w:val="00052DEB"/>
    <w:rsid w:val="000534B2"/>
    <w:rsid w:val="00053B5E"/>
    <w:rsid w:val="000551C9"/>
    <w:rsid w:val="00057EE6"/>
    <w:rsid w:val="0006115F"/>
    <w:rsid w:val="00063D04"/>
    <w:rsid w:val="000644AE"/>
    <w:rsid w:val="00064EDD"/>
    <w:rsid w:val="000743E0"/>
    <w:rsid w:val="00075386"/>
    <w:rsid w:val="00076C3A"/>
    <w:rsid w:val="0007720E"/>
    <w:rsid w:val="00077C09"/>
    <w:rsid w:val="000811DF"/>
    <w:rsid w:val="000824AB"/>
    <w:rsid w:val="00083504"/>
    <w:rsid w:val="00084A59"/>
    <w:rsid w:val="00084CE9"/>
    <w:rsid w:val="00085300"/>
    <w:rsid w:val="000867CF"/>
    <w:rsid w:val="00086800"/>
    <w:rsid w:val="000869A9"/>
    <w:rsid w:val="00087E70"/>
    <w:rsid w:val="00087F09"/>
    <w:rsid w:val="00090194"/>
    <w:rsid w:val="00090898"/>
    <w:rsid w:val="00093587"/>
    <w:rsid w:val="000A045B"/>
    <w:rsid w:val="000A0AE7"/>
    <w:rsid w:val="000A2E7F"/>
    <w:rsid w:val="000A38C4"/>
    <w:rsid w:val="000A78D5"/>
    <w:rsid w:val="000A793B"/>
    <w:rsid w:val="000A7BF0"/>
    <w:rsid w:val="000B0BBB"/>
    <w:rsid w:val="000B3037"/>
    <w:rsid w:val="000B3FC2"/>
    <w:rsid w:val="000B6E8B"/>
    <w:rsid w:val="000C3EC4"/>
    <w:rsid w:val="000C3F95"/>
    <w:rsid w:val="000C4D49"/>
    <w:rsid w:val="000D0765"/>
    <w:rsid w:val="000D37E3"/>
    <w:rsid w:val="000D3B8B"/>
    <w:rsid w:val="000D4A6C"/>
    <w:rsid w:val="000D6539"/>
    <w:rsid w:val="000D7E48"/>
    <w:rsid w:val="000E0749"/>
    <w:rsid w:val="000E1CE4"/>
    <w:rsid w:val="000E1E67"/>
    <w:rsid w:val="000E304F"/>
    <w:rsid w:val="000E4AEF"/>
    <w:rsid w:val="000E5A46"/>
    <w:rsid w:val="000E734D"/>
    <w:rsid w:val="000F01F4"/>
    <w:rsid w:val="000F0C8D"/>
    <w:rsid w:val="000F4001"/>
    <w:rsid w:val="000F4673"/>
    <w:rsid w:val="000F73F7"/>
    <w:rsid w:val="000F7954"/>
    <w:rsid w:val="00100EFD"/>
    <w:rsid w:val="001032B8"/>
    <w:rsid w:val="00103DE9"/>
    <w:rsid w:val="001048B4"/>
    <w:rsid w:val="001056AE"/>
    <w:rsid w:val="0010639D"/>
    <w:rsid w:val="001070C6"/>
    <w:rsid w:val="001075A7"/>
    <w:rsid w:val="00107C03"/>
    <w:rsid w:val="00110047"/>
    <w:rsid w:val="00110B00"/>
    <w:rsid w:val="00112FB8"/>
    <w:rsid w:val="00120514"/>
    <w:rsid w:val="00121907"/>
    <w:rsid w:val="00122604"/>
    <w:rsid w:val="00124C9C"/>
    <w:rsid w:val="001258AA"/>
    <w:rsid w:val="00125FA2"/>
    <w:rsid w:val="00131FE8"/>
    <w:rsid w:val="0013406A"/>
    <w:rsid w:val="00136310"/>
    <w:rsid w:val="00143EC4"/>
    <w:rsid w:val="001456DD"/>
    <w:rsid w:val="00145996"/>
    <w:rsid w:val="00147E8F"/>
    <w:rsid w:val="00151EEE"/>
    <w:rsid w:val="00151F9B"/>
    <w:rsid w:val="00153100"/>
    <w:rsid w:val="00155097"/>
    <w:rsid w:val="0015587F"/>
    <w:rsid w:val="00155B36"/>
    <w:rsid w:val="00161DFF"/>
    <w:rsid w:val="00162CC1"/>
    <w:rsid w:val="00163DBF"/>
    <w:rsid w:val="0016748E"/>
    <w:rsid w:val="00171AB1"/>
    <w:rsid w:val="00174DC3"/>
    <w:rsid w:val="00175E89"/>
    <w:rsid w:val="00182554"/>
    <w:rsid w:val="001837E4"/>
    <w:rsid w:val="00183B6F"/>
    <w:rsid w:val="00183CBB"/>
    <w:rsid w:val="00183DCE"/>
    <w:rsid w:val="00186387"/>
    <w:rsid w:val="00191168"/>
    <w:rsid w:val="001913D9"/>
    <w:rsid w:val="001932DD"/>
    <w:rsid w:val="001944E7"/>
    <w:rsid w:val="00195F48"/>
    <w:rsid w:val="00196297"/>
    <w:rsid w:val="00196698"/>
    <w:rsid w:val="001A018B"/>
    <w:rsid w:val="001A2461"/>
    <w:rsid w:val="001A7E27"/>
    <w:rsid w:val="001B2242"/>
    <w:rsid w:val="001B2B74"/>
    <w:rsid w:val="001B3F5C"/>
    <w:rsid w:val="001B425D"/>
    <w:rsid w:val="001B44F7"/>
    <w:rsid w:val="001B52A1"/>
    <w:rsid w:val="001C43A1"/>
    <w:rsid w:val="001C515D"/>
    <w:rsid w:val="001C57CD"/>
    <w:rsid w:val="001C5F45"/>
    <w:rsid w:val="001C5F8C"/>
    <w:rsid w:val="001C6392"/>
    <w:rsid w:val="001C6890"/>
    <w:rsid w:val="001D376C"/>
    <w:rsid w:val="001D43CB"/>
    <w:rsid w:val="001D54F7"/>
    <w:rsid w:val="001D58BD"/>
    <w:rsid w:val="001D5D5D"/>
    <w:rsid w:val="001D6B7F"/>
    <w:rsid w:val="001D7554"/>
    <w:rsid w:val="001E03F6"/>
    <w:rsid w:val="001E1FDA"/>
    <w:rsid w:val="001E621D"/>
    <w:rsid w:val="001F0244"/>
    <w:rsid w:val="001F0845"/>
    <w:rsid w:val="001F1487"/>
    <w:rsid w:val="001F36D9"/>
    <w:rsid w:val="001F3D30"/>
    <w:rsid w:val="001F5B14"/>
    <w:rsid w:val="00200B4D"/>
    <w:rsid w:val="00202EE0"/>
    <w:rsid w:val="0021009A"/>
    <w:rsid w:val="0021342C"/>
    <w:rsid w:val="00213736"/>
    <w:rsid w:val="002140BC"/>
    <w:rsid w:val="00214B3C"/>
    <w:rsid w:val="00215EDE"/>
    <w:rsid w:val="00217561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2312"/>
    <w:rsid w:val="00233090"/>
    <w:rsid w:val="002351F0"/>
    <w:rsid w:val="0024030E"/>
    <w:rsid w:val="00240821"/>
    <w:rsid w:val="0024633B"/>
    <w:rsid w:val="00247A1C"/>
    <w:rsid w:val="00250039"/>
    <w:rsid w:val="00250207"/>
    <w:rsid w:val="00252CAE"/>
    <w:rsid w:val="00255D0A"/>
    <w:rsid w:val="00260CDE"/>
    <w:rsid w:val="002626FA"/>
    <w:rsid w:val="00264C94"/>
    <w:rsid w:val="00265B8B"/>
    <w:rsid w:val="0026756E"/>
    <w:rsid w:val="00271FE7"/>
    <w:rsid w:val="0027332E"/>
    <w:rsid w:val="00275753"/>
    <w:rsid w:val="0027788D"/>
    <w:rsid w:val="002833E1"/>
    <w:rsid w:val="00284F6E"/>
    <w:rsid w:val="002855CB"/>
    <w:rsid w:val="0029174A"/>
    <w:rsid w:val="002921BB"/>
    <w:rsid w:val="00294BAC"/>
    <w:rsid w:val="00296221"/>
    <w:rsid w:val="002964A1"/>
    <w:rsid w:val="00297917"/>
    <w:rsid w:val="00297AC5"/>
    <w:rsid w:val="002A28F3"/>
    <w:rsid w:val="002A5E15"/>
    <w:rsid w:val="002A72F4"/>
    <w:rsid w:val="002B03F4"/>
    <w:rsid w:val="002B04D8"/>
    <w:rsid w:val="002B29D5"/>
    <w:rsid w:val="002B30E1"/>
    <w:rsid w:val="002B3A78"/>
    <w:rsid w:val="002B42AE"/>
    <w:rsid w:val="002B4DF4"/>
    <w:rsid w:val="002B595A"/>
    <w:rsid w:val="002C0835"/>
    <w:rsid w:val="002C2973"/>
    <w:rsid w:val="002C2F7A"/>
    <w:rsid w:val="002C4C62"/>
    <w:rsid w:val="002C545F"/>
    <w:rsid w:val="002C65D3"/>
    <w:rsid w:val="002D1043"/>
    <w:rsid w:val="002D1C27"/>
    <w:rsid w:val="002D1F76"/>
    <w:rsid w:val="002D321F"/>
    <w:rsid w:val="002D35AB"/>
    <w:rsid w:val="002D3797"/>
    <w:rsid w:val="002D4A17"/>
    <w:rsid w:val="002D533B"/>
    <w:rsid w:val="002E06ED"/>
    <w:rsid w:val="002E0C8F"/>
    <w:rsid w:val="002E1F86"/>
    <w:rsid w:val="002E3933"/>
    <w:rsid w:val="002E3B9C"/>
    <w:rsid w:val="002E3CE0"/>
    <w:rsid w:val="002E5522"/>
    <w:rsid w:val="002E5871"/>
    <w:rsid w:val="002E68F3"/>
    <w:rsid w:val="002F0B3C"/>
    <w:rsid w:val="002F2A06"/>
    <w:rsid w:val="002F2E2B"/>
    <w:rsid w:val="002F4256"/>
    <w:rsid w:val="002F49C4"/>
    <w:rsid w:val="002F6C5F"/>
    <w:rsid w:val="002F7192"/>
    <w:rsid w:val="00300A25"/>
    <w:rsid w:val="00301A2D"/>
    <w:rsid w:val="00303B82"/>
    <w:rsid w:val="00305015"/>
    <w:rsid w:val="00310D64"/>
    <w:rsid w:val="00314400"/>
    <w:rsid w:val="0031548E"/>
    <w:rsid w:val="00316D3E"/>
    <w:rsid w:val="00321D61"/>
    <w:rsid w:val="00321E14"/>
    <w:rsid w:val="00323B01"/>
    <w:rsid w:val="003254B1"/>
    <w:rsid w:val="00325912"/>
    <w:rsid w:val="003263AE"/>
    <w:rsid w:val="00326AA0"/>
    <w:rsid w:val="00327178"/>
    <w:rsid w:val="00332326"/>
    <w:rsid w:val="0033241F"/>
    <w:rsid w:val="00335B30"/>
    <w:rsid w:val="00340C27"/>
    <w:rsid w:val="003411EC"/>
    <w:rsid w:val="00341B12"/>
    <w:rsid w:val="00341E3B"/>
    <w:rsid w:val="003454F7"/>
    <w:rsid w:val="0034671E"/>
    <w:rsid w:val="0035150D"/>
    <w:rsid w:val="00352D7C"/>
    <w:rsid w:val="003546D9"/>
    <w:rsid w:val="00354C8E"/>
    <w:rsid w:val="0036112A"/>
    <w:rsid w:val="003632D9"/>
    <w:rsid w:val="00365A87"/>
    <w:rsid w:val="00370C26"/>
    <w:rsid w:val="00370D7A"/>
    <w:rsid w:val="00371289"/>
    <w:rsid w:val="00372092"/>
    <w:rsid w:val="00375E65"/>
    <w:rsid w:val="00375F42"/>
    <w:rsid w:val="00383384"/>
    <w:rsid w:val="0038723A"/>
    <w:rsid w:val="0038771D"/>
    <w:rsid w:val="00393377"/>
    <w:rsid w:val="0039425C"/>
    <w:rsid w:val="0039433A"/>
    <w:rsid w:val="00395F07"/>
    <w:rsid w:val="003963CE"/>
    <w:rsid w:val="003A0677"/>
    <w:rsid w:val="003A54C8"/>
    <w:rsid w:val="003A5CB9"/>
    <w:rsid w:val="003A6A0C"/>
    <w:rsid w:val="003A7CFD"/>
    <w:rsid w:val="003B298A"/>
    <w:rsid w:val="003B3A51"/>
    <w:rsid w:val="003B454F"/>
    <w:rsid w:val="003B4E65"/>
    <w:rsid w:val="003B5EC6"/>
    <w:rsid w:val="003B657F"/>
    <w:rsid w:val="003C5731"/>
    <w:rsid w:val="003C5BD4"/>
    <w:rsid w:val="003C6A4D"/>
    <w:rsid w:val="003D3C39"/>
    <w:rsid w:val="003D620E"/>
    <w:rsid w:val="003D774C"/>
    <w:rsid w:val="003E389C"/>
    <w:rsid w:val="003E5297"/>
    <w:rsid w:val="003F0316"/>
    <w:rsid w:val="003F17EB"/>
    <w:rsid w:val="003F1F52"/>
    <w:rsid w:val="003F430E"/>
    <w:rsid w:val="003F4E69"/>
    <w:rsid w:val="003F579A"/>
    <w:rsid w:val="003F7640"/>
    <w:rsid w:val="003F7F02"/>
    <w:rsid w:val="004007EF"/>
    <w:rsid w:val="0040235E"/>
    <w:rsid w:val="00403551"/>
    <w:rsid w:val="004048D2"/>
    <w:rsid w:val="00407327"/>
    <w:rsid w:val="004138C8"/>
    <w:rsid w:val="00414E29"/>
    <w:rsid w:val="00415F12"/>
    <w:rsid w:val="00416C2A"/>
    <w:rsid w:val="00422EC9"/>
    <w:rsid w:val="0042390B"/>
    <w:rsid w:val="00424143"/>
    <w:rsid w:val="00427048"/>
    <w:rsid w:val="00431615"/>
    <w:rsid w:val="00433376"/>
    <w:rsid w:val="0043557E"/>
    <w:rsid w:val="00437715"/>
    <w:rsid w:val="004419CA"/>
    <w:rsid w:val="00442AD2"/>
    <w:rsid w:val="00445469"/>
    <w:rsid w:val="00445F0C"/>
    <w:rsid w:val="00446BA4"/>
    <w:rsid w:val="004509C9"/>
    <w:rsid w:val="004515FB"/>
    <w:rsid w:val="00452A2A"/>
    <w:rsid w:val="0045364B"/>
    <w:rsid w:val="00455E36"/>
    <w:rsid w:val="00456B64"/>
    <w:rsid w:val="0045766C"/>
    <w:rsid w:val="00463DB5"/>
    <w:rsid w:val="004640CE"/>
    <w:rsid w:val="00464266"/>
    <w:rsid w:val="00464E40"/>
    <w:rsid w:val="004662E7"/>
    <w:rsid w:val="004663FA"/>
    <w:rsid w:val="004700FA"/>
    <w:rsid w:val="004704FF"/>
    <w:rsid w:val="0047757A"/>
    <w:rsid w:val="00482262"/>
    <w:rsid w:val="00485251"/>
    <w:rsid w:val="00485627"/>
    <w:rsid w:val="004905A5"/>
    <w:rsid w:val="004916EC"/>
    <w:rsid w:val="004920E6"/>
    <w:rsid w:val="00492EA8"/>
    <w:rsid w:val="004A2C29"/>
    <w:rsid w:val="004A2C6F"/>
    <w:rsid w:val="004A39A1"/>
    <w:rsid w:val="004A4F7D"/>
    <w:rsid w:val="004A5884"/>
    <w:rsid w:val="004B2ABE"/>
    <w:rsid w:val="004B4B3C"/>
    <w:rsid w:val="004B6C41"/>
    <w:rsid w:val="004B72F4"/>
    <w:rsid w:val="004C16B0"/>
    <w:rsid w:val="004C626E"/>
    <w:rsid w:val="004C627A"/>
    <w:rsid w:val="004D0669"/>
    <w:rsid w:val="004D272C"/>
    <w:rsid w:val="004D2B42"/>
    <w:rsid w:val="004D2B8C"/>
    <w:rsid w:val="004D4723"/>
    <w:rsid w:val="004D6304"/>
    <w:rsid w:val="004E0259"/>
    <w:rsid w:val="004E08C0"/>
    <w:rsid w:val="004E228E"/>
    <w:rsid w:val="004E39D8"/>
    <w:rsid w:val="004E5557"/>
    <w:rsid w:val="004F46F4"/>
    <w:rsid w:val="004F5759"/>
    <w:rsid w:val="00502C11"/>
    <w:rsid w:val="00505C15"/>
    <w:rsid w:val="00506636"/>
    <w:rsid w:val="0051017E"/>
    <w:rsid w:val="005101FE"/>
    <w:rsid w:val="00510E4D"/>
    <w:rsid w:val="0051267A"/>
    <w:rsid w:val="005128C7"/>
    <w:rsid w:val="00513D90"/>
    <w:rsid w:val="00514843"/>
    <w:rsid w:val="0051626F"/>
    <w:rsid w:val="00516415"/>
    <w:rsid w:val="005164EF"/>
    <w:rsid w:val="00516885"/>
    <w:rsid w:val="00517E3E"/>
    <w:rsid w:val="00527631"/>
    <w:rsid w:val="00527C76"/>
    <w:rsid w:val="00531250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1256"/>
    <w:rsid w:val="00552E50"/>
    <w:rsid w:val="00553C2E"/>
    <w:rsid w:val="00553D8A"/>
    <w:rsid w:val="00561060"/>
    <w:rsid w:val="00561A0A"/>
    <w:rsid w:val="00564AAA"/>
    <w:rsid w:val="005700A8"/>
    <w:rsid w:val="0057099A"/>
    <w:rsid w:val="00572310"/>
    <w:rsid w:val="00572A40"/>
    <w:rsid w:val="0057673F"/>
    <w:rsid w:val="00582053"/>
    <w:rsid w:val="005830BA"/>
    <w:rsid w:val="0058313A"/>
    <w:rsid w:val="0058443B"/>
    <w:rsid w:val="00584760"/>
    <w:rsid w:val="00585BA3"/>
    <w:rsid w:val="00586C00"/>
    <w:rsid w:val="00586D5C"/>
    <w:rsid w:val="00591B14"/>
    <w:rsid w:val="00593C2D"/>
    <w:rsid w:val="00597B89"/>
    <w:rsid w:val="005A08F3"/>
    <w:rsid w:val="005A1CDE"/>
    <w:rsid w:val="005A4D7B"/>
    <w:rsid w:val="005A4F84"/>
    <w:rsid w:val="005A7D30"/>
    <w:rsid w:val="005B0118"/>
    <w:rsid w:val="005B072C"/>
    <w:rsid w:val="005B654B"/>
    <w:rsid w:val="005B6CF3"/>
    <w:rsid w:val="005B7D3A"/>
    <w:rsid w:val="005B7EB8"/>
    <w:rsid w:val="005C077A"/>
    <w:rsid w:val="005C1B85"/>
    <w:rsid w:val="005C5880"/>
    <w:rsid w:val="005D0A89"/>
    <w:rsid w:val="005D35DA"/>
    <w:rsid w:val="005D7769"/>
    <w:rsid w:val="005E3697"/>
    <w:rsid w:val="005E4438"/>
    <w:rsid w:val="005E519C"/>
    <w:rsid w:val="005E56C5"/>
    <w:rsid w:val="005E76BF"/>
    <w:rsid w:val="005F1DFE"/>
    <w:rsid w:val="005F222C"/>
    <w:rsid w:val="005F74C7"/>
    <w:rsid w:val="005F79AB"/>
    <w:rsid w:val="005F7FA8"/>
    <w:rsid w:val="00602E7D"/>
    <w:rsid w:val="0060337E"/>
    <w:rsid w:val="00603EFA"/>
    <w:rsid w:val="00605FD4"/>
    <w:rsid w:val="006077F9"/>
    <w:rsid w:val="00610007"/>
    <w:rsid w:val="00610B6E"/>
    <w:rsid w:val="00612388"/>
    <w:rsid w:val="00613B83"/>
    <w:rsid w:val="006158EE"/>
    <w:rsid w:val="00616988"/>
    <w:rsid w:val="00623296"/>
    <w:rsid w:val="00624EDC"/>
    <w:rsid w:val="0062681C"/>
    <w:rsid w:val="00627D0E"/>
    <w:rsid w:val="00630CCA"/>
    <w:rsid w:val="00630D4A"/>
    <w:rsid w:val="00632DDF"/>
    <w:rsid w:val="00636BE6"/>
    <w:rsid w:val="00640DE0"/>
    <w:rsid w:val="00643F46"/>
    <w:rsid w:val="00644B4D"/>
    <w:rsid w:val="006461EA"/>
    <w:rsid w:val="00647FAB"/>
    <w:rsid w:val="0065074D"/>
    <w:rsid w:val="00650F39"/>
    <w:rsid w:val="00651F24"/>
    <w:rsid w:val="006524E5"/>
    <w:rsid w:val="00652B4C"/>
    <w:rsid w:val="0065335A"/>
    <w:rsid w:val="00655F12"/>
    <w:rsid w:val="00656E14"/>
    <w:rsid w:val="00662A2D"/>
    <w:rsid w:val="0066520C"/>
    <w:rsid w:val="00672D21"/>
    <w:rsid w:val="00674D12"/>
    <w:rsid w:val="00675E28"/>
    <w:rsid w:val="00675F00"/>
    <w:rsid w:val="0068481B"/>
    <w:rsid w:val="00684F32"/>
    <w:rsid w:val="00687CCF"/>
    <w:rsid w:val="006A0620"/>
    <w:rsid w:val="006A1473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B5F9F"/>
    <w:rsid w:val="006C00B4"/>
    <w:rsid w:val="006C0A41"/>
    <w:rsid w:val="006C0A75"/>
    <w:rsid w:val="006C1353"/>
    <w:rsid w:val="006C20D2"/>
    <w:rsid w:val="006C3DD1"/>
    <w:rsid w:val="006C5E01"/>
    <w:rsid w:val="006C72A7"/>
    <w:rsid w:val="006D02D7"/>
    <w:rsid w:val="006D2D90"/>
    <w:rsid w:val="006D6BED"/>
    <w:rsid w:val="006D740E"/>
    <w:rsid w:val="006D75D1"/>
    <w:rsid w:val="006E7C65"/>
    <w:rsid w:val="006F0122"/>
    <w:rsid w:val="006F1087"/>
    <w:rsid w:val="006F7595"/>
    <w:rsid w:val="006F799F"/>
    <w:rsid w:val="00700810"/>
    <w:rsid w:val="00706626"/>
    <w:rsid w:val="00706920"/>
    <w:rsid w:val="00713082"/>
    <w:rsid w:val="00713BF7"/>
    <w:rsid w:val="007153E8"/>
    <w:rsid w:val="007161FF"/>
    <w:rsid w:val="0071691E"/>
    <w:rsid w:val="007211FC"/>
    <w:rsid w:val="0072282A"/>
    <w:rsid w:val="00722B32"/>
    <w:rsid w:val="00723D6D"/>
    <w:rsid w:val="00723EC7"/>
    <w:rsid w:val="00724297"/>
    <w:rsid w:val="00724A10"/>
    <w:rsid w:val="00725049"/>
    <w:rsid w:val="00725D8A"/>
    <w:rsid w:val="00726F68"/>
    <w:rsid w:val="00727848"/>
    <w:rsid w:val="00734241"/>
    <w:rsid w:val="007344D3"/>
    <w:rsid w:val="00735077"/>
    <w:rsid w:val="007351BE"/>
    <w:rsid w:val="0073660F"/>
    <w:rsid w:val="0073752E"/>
    <w:rsid w:val="00737829"/>
    <w:rsid w:val="00737847"/>
    <w:rsid w:val="0074167E"/>
    <w:rsid w:val="00742DDB"/>
    <w:rsid w:val="00745195"/>
    <w:rsid w:val="007461AD"/>
    <w:rsid w:val="00746864"/>
    <w:rsid w:val="0074756E"/>
    <w:rsid w:val="00751D7B"/>
    <w:rsid w:val="00751EC3"/>
    <w:rsid w:val="007547D0"/>
    <w:rsid w:val="0075491F"/>
    <w:rsid w:val="00755158"/>
    <w:rsid w:val="007560FE"/>
    <w:rsid w:val="007566B1"/>
    <w:rsid w:val="00756F6A"/>
    <w:rsid w:val="00757E68"/>
    <w:rsid w:val="00763999"/>
    <w:rsid w:val="00764538"/>
    <w:rsid w:val="00771E35"/>
    <w:rsid w:val="007730FE"/>
    <w:rsid w:val="0077359A"/>
    <w:rsid w:val="00775AED"/>
    <w:rsid w:val="00777B13"/>
    <w:rsid w:val="00777B8D"/>
    <w:rsid w:val="0078495C"/>
    <w:rsid w:val="00790171"/>
    <w:rsid w:val="007905D1"/>
    <w:rsid w:val="007935D5"/>
    <w:rsid w:val="00794B4F"/>
    <w:rsid w:val="00794B98"/>
    <w:rsid w:val="00796FC1"/>
    <w:rsid w:val="00797021"/>
    <w:rsid w:val="0079724C"/>
    <w:rsid w:val="007A0BE0"/>
    <w:rsid w:val="007A1999"/>
    <w:rsid w:val="007A26EE"/>
    <w:rsid w:val="007A4794"/>
    <w:rsid w:val="007B0214"/>
    <w:rsid w:val="007B21B5"/>
    <w:rsid w:val="007B4872"/>
    <w:rsid w:val="007B61C8"/>
    <w:rsid w:val="007B7230"/>
    <w:rsid w:val="007B7EAA"/>
    <w:rsid w:val="007C1A33"/>
    <w:rsid w:val="007C38CF"/>
    <w:rsid w:val="007C43A5"/>
    <w:rsid w:val="007C4770"/>
    <w:rsid w:val="007C5CD2"/>
    <w:rsid w:val="007C7005"/>
    <w:rsid w:val="007C7B25"/>
    <w:rsid w:val="007D0604"/>
    <w:rsid w:val="007D23F2"/>
    <w:rsid w:val="007D3155"/>
    <w:rsid w:val="007D34E2"/>
    <w:rsid w:val="007D78F8"/>
    <w:rsid w:val="007E0EDC"/>
    <w:rsid w:val="007E2CA0"/>
    <w:rsid w:val="007E2F13"/>
    <w:rsid w:val="007E372C"/>
    <w:rsid w:val="007E4398"/>
    <w:rsid w:val="007E7221"/>
    <w:rsid w:val="007E74B9"/>
    <w:rsid w:val="007F052E"/>
    <w:rsid w:val="007F1A2A"/>
    <w:rsid w:val="007F3A4A"/>
    <w:rsid w:val="007F535D"/>
    <w:rsid w:val="007F6D40"/>
    <w:rsid w:val="00800DEE"/>
    <w:rsid w:val="00802929"/>
    <w:rsid w:val="00803A0E"/>
    <w:rsid w:val="00804FAD"/>
    <w:rsid w:val="0080680C"/>
    <w:rsid w:val="0080696A"/>
    <w:rsid w:val="008075A8"/>
    <w:rsid w:val="008117C8"/>
    <w:rsid w:val="008129BF"/>
    <w:rsid w:val="008167AB"/>
    <w:rsid w:val="008222C3"/>
    <w:rsid w:val="0082436E"/>
    <w:rsid w:val="00824F87"/>
    <w:rsid w:val="00825FBA"/>
    <w:rsid w:val="00826A70"/>
    <w:rsid w:val="008306A7"/>
    <w:rsid w:val="0083260C"/>
    <w:rsid w:val="00832D21"/>
    <w:rsid w:val="00832F59"/>
    <w:rsid w:val="0083374D"/>
    <w:rsid w:val="00834428"/>
    <w:rsid w:val="008345BA"/>
    <w:rsid w:val="00835556"/>
    <w:rsid w:val="00837101"/>
    <w:rsid w:val="008409F5"/>
    <w:rsid w:val="00840B1F"/>
    <w:rsid w:val="00844F3E"/>
    <w:rsid w:val="008479FE"/>
    <w:rsid w:val="008502D7"/>
    <w:rsid w:val="0085152A"/>
    <w:rsid w:val="008515AE"/>
    <w:rsid w:val="0085197F"/>
    <w:rsid w:val="00852507"/>
    <w:rsid w:val="00853AB2"/>
    <w:rsid w:val="00856E19"/>
    <w:rsid w:val="00857BA2"/>
    <w:rsid w:val="00857CDC"/>
    <w:rsid w:val="008602A0"/>
    <w:rsid w:val="00860610"/>
    <w:rsid w:val="00860CDE"/>
    <w:rsid w:val="00860E9D"/>
    <w:rsid w:val="00861AA9"/>
    <w:rsid w:val="00863415"/>
    <w:rsid w:val="008645DE"/>
    <w:rsid w:val="00865143"/>
    <w:rsid w:val="00865818"/>
    <w:rsid w:val="008661B3"/>
    <w:rsid w:val="00867E08"/>
    <w:rsid w:val="008714F5"/>
    <w:rsid w:val="00875B37"/>
    <w:rsid w:val="0087719A"/>
    <w:rsid w:val="0087760A"/>
    <w:rsid w:val="00877C33"/>
    <w:rsid w:val="008816F9"/>
    <w:rsid w:val="0088528A"/>
    <w:rsid w:val="008869F3"/>
    <w:rsid w:val="00891A7C"/>
    <w:rsid w:val="00892B30"/>
    <w:rsid w:val="008946DB"/>
    <w:rsid w:val="00894F9F"/>
    <w:rsid w:val="00897A65"/>
    <w:rsid w:val="008A0C13"/>
    <w:rsid w:val="008A16C2"/>
    <w:rsid w:val="008A2ECC"/>
    <w:rsid w:val="008A3ACD"/>
    <w:rsid w:val="008A6178"/>
    <w:rsid w:val="008B2867"/>
    <w:rsid w:val="008B6995"/>
    <w:rsid w:val="008C07D4"/>
    <w:rsid w:val="008C1790"/>
    <w:rsid w:val="008C1D48"/>
    <w:rsid w:val="008C2D18"/>
    <w:rsid w:val="008C34C6"/>
    <w:rsid w:val="008D0B78"/>
    <w:rsid w:val="008D4068"/>
    <w:rsid w:val="008E2C3D"/>
    <w:rsid w:val="008E45FB"/>
    <w:rsid w:val="008F0321"/>
    <w:rsid w:val="008F0CFA"/>
    <w:rsid w:val="008F4B86"/>
    <w:rsid w:val="008F4F0F"/>
    <w:rsid w:val="0090209B"/>
    <w:rsid w:val="00903894"/>
    <w:rsid w:val="00903A85"/>
    <w:rsid w:val="00903D15"/>
    <w:rsid w:val="00904932"/>
    <w:rsid w:val="009056D8"/>
    <w:rsid w:val="0091216C"/>
    <w:rsid w:val="00914370"/>
    <w:rsid w:val="00915096"/>
    <w:rsid w:val="0091604F"/>
    <w:rsid w:val="009205D6"/>
    <w:rsid w:val="00924F48"/>
    <w:rsid w:val="00924FC6"/>
    <w:rsid w:val="00925D57"/>
    <w:rsid w:val="00925E8C"/>
    <w:rsid w:val="0092766D"/>
    <w:rsid w:val="00927995"/>
    <w:rsid w:val="00932214"/>
    <w:rsid w:val="009323F0"/>
    <w:rsid w:val="0093327A"/>
    <w:rsid w:val="00933D57"/>
    <w:rsid w:val="0093434A"/>
    <w:rsid w:val="00937090"/>
    <w:rsid w:val="0093748C"/>
    <w:rsid w:val="009377EA"/>
    <w:rsid w:val="00940CBE"/>
    <w:rsid w:val="0094665D"/>
    <w:rsid w:val="00946EC0"/>
    <w:rsid w:val="00953FCD"/>
    <w:rsid w:val="009546EB"/>
    <w:rsid w:val="009550AF"/>
    <w:rsid w:val="00955D62"/>
    <w:rsid w:val="00955E49"/>
    <w:rsid w:val="00957495"/>
    <w:rsid w:val="00957958"/>
    <w:rsid w:val="00960D82"/>
    <w:rsid w:val="00961537"/>
    <w:rsid w:val="0096339A"/>
    <w:rsid w:val="009641B1"/>
    <w:rsid w:val="009645D2"/>
    <w:rsid w:val="009662CF"/>
    <w:rsid w:val="00976F5E"/>
    <w:rsid w:val="009775E2"/>
    <w:rsid w:val="00977766"/>
    <w:rsid w:val="009806B6"/>
    <w:rsid w:val="009835FF"/>
    <w:rsid w:val="00986953"/>
    <w:rsid w:val="00993022"/>
    <w:rsid w:val="009943F7"/>
    <w:rsid w:val="0099558D"/>
    <w:rsid w:val="0099638B"/>
    <w:rsid w:val="00996912"/>
    <w:rsid w:val="009A0EA7"/>
    <w:rsid w:val="009A4F56"/>
    <w:rsid w:val="009A5E85"/>
    <w:rsid w:val="009A66FE"/>
    <w:rsid w:val="009A698C"/>
    <w:rsid w:val="009A7AD3"/>
    <w:rsid w:val="009B0048"/>
    <w:rsid w:val="009B0522"/>
    <w:rsid w:val="009B05F2"/>
    <w:rsid w:val="009B15E7"/>
    <w:rsid w:val="009B1B37"/>
    <w:rsid w:val="009B1E3D"/>
    <w:rsid w:val="009B5A50"/>
    <w:rsid w:val="009B7000"/>
    <w:rsid w:val="009B7F33"/>
    <w:rsid w:val="009C1B87"/>
    <w:rsid w:val="009C26A8"/>
    <w:rsid w:val="009C344E"/>
    <w:rsid w:val="009C7889"/>
    <w:rsid w:val="009D1D53"/>
    <w:rsid w:val="009D3D3C"/>
    <w:rsid w:val="009D5B37"/>
    <w:rsid w:val="009E2B9D"/>
    <w:rsid w:val="009E369D"/>
    <w:rsid w:val="009E5334"/>
    <w:rsid w:val="009E6EB0"/>
    <w:rsid w:val="009E768F"/>
    <w:rsid w:val="009E7869"/>
    <w:rsid w:val="009E79DF"/>
    <w:rsid w:val="009F2A5E"/>
    <w:rsid w:val="009F38B2"/>
    <w:rsid w:val="009F3906"/>
    <w:rsid w:val="009F3B84"/>
    <w:rsid w:val="009F3C0B"/>
    <w:rsid w:val="009F4491"/>
    <w:rsid w:val="009F4949"/>
    <w:rsid w:val="009F5E5B"/>
    <w:rsid w:val="009F62D8"/>
    <w:rsid w:val="009F786E"/>
    <w:rsid w:val="00A02F6F"/>
    <w:rsid w:val="00A04C86"/>
    <w:rsid w:val="00A10A25"/>
    <w:rsid w:val="00A11376"/>
    <w:rsid w:val="00A118D8"/>
    <w:rsid w:val="00A12172"/>
    <w:rsid w:val="00A14D94"/>
    <w:rsid w:val="00A1528A"/>
    <w:rsid w:val="00A16B76"/>
    <w:rsid w:val="00A2063E"/>
    <w:rsid w:val="00A2154A"/>
    <w:rsid w:val="00A22104"/>
    <w:rsid w:val="00A22758"/>
    <w:rsid w:val="00A27A22"/>
    <w:rsid w:val="00A30723"/>
    <w:rsid w:val="00A31446"/>
    <w:rsid w:val="00A342D0"/>
    <w:rsid w:val="00A40C6D"/>
    <w:rsid w:val="00A43147"/>
    <w:rsid w:val="00A43600"/>
    <w:rsid w:val="00A43A0E"/>
    <w:rsid w:val="00A43D43"/>
    <w:rsid w:val="00A45C7C"/>
    <w:rsid w:val="00A45FB5"/>
    <w:rsid w:val="00A51814"/>
    <w:rsid w:val="00A51F92"/>
    <w:rsid w:val="00A534F1"/>
    <w:rsid w:val="00A537D9"/>
    <w:rsid w:val="00A5439D"/>
    <w:rsid w:val="00A548F0"/>
    <w:rsid w:val="00A55320"/>
    <w:rsid w:val="00A55CED"/>
    <w:rsid w:val="00A600A7"/>
    <w:rsid w:val="00A61EA5"/>
    <w:rsid w:val="00A635DB"/>
    <w:rsid w:val="00A63E8B"/>
    <w:rsid w:val="00A64331"/>
    <w:rsid w:val="00A646F7"/>
    <w:rsid w:val="00A64FD4"/>
    <w:rsid w:val="00A672A9"/>
    <w:rsid w:val="00A677F5"/>
    <w:rsid w:val="00A70816"/>
    <w:rsid w:val="00A711B2"/>
    <w:rsid w:val="00A72987"/>
    <w:rsid w:val="00A7352D"/>
    <w:rsid w:val="00A76C6F"/>
    <w:rsid w:val="00A81623"/>
    <w:rsid w:val="00A840FF"/>
    <w:rsid w:val="00A85ACF"/>
    <w:rsid w:val="00A86AE7"/>
    <w:rsid w:val="00A877B1"/>
    <w:rsid w:val="00A929C5"/>
    <w:rsid w:val="00A92AE4"/>
    <w:rsid w:val="00A92CD8"/>
    <w:rsid w:val="00A947E0"/>
    <w:rsid w:val="00A952CE"/>
    <w:rsid w:val="00A957B4"/>
    <w:rsid w:val="00A963DA"/>
    <w:rsid w:val="00AA02FD"/>
    <w:rsid w:val="00AA06FD"/>
    <w:rsid w:val="00AA070B"/>
    <w:rsid w:val="00AA0D8B"/>
    <w:rsid w:val="00AA2742"/>
    <w:rsid w:val="00AA49E7"/>
    <w:rsid w:val="00AA62A2"/>
    <w:rsid w:val="00AA6D2A"/>
    <w:rsid w:val="00AA7726"/>
    <w:rsid w:val="00AB196D"/>
    <w:rsid w:val="00AB3A74"/>
    <w:rsid w:val="00AB5BEA"/>
    <w:rsid w:val="00AC0852"/>
    <w:rsid w:val="00AC33B2"/>
    <w:rsid w:val="00AC4533"/>
    <w:rsid w:val="00AC5400"/>
    <w:rsid w:val="00AC66E3"/>
    <w:rsid w:val="00AC6743"/>
    <w:rsid w:val="00AD0F81"/>
    <w:rsid w:val="00AD3286"/>
    <w:rsid w:val="00AD42DD"/>
    <w:rsid w:val="00AD4E49"/>
    <w:rsid w:val="00AD50AF"/>
    <w:rsid w:val="00AD592B"/>
    <w:rsid w:val="00AD6787"/>
    <w:rsid w:val="00AD71ED"/>
    <w:rsid w:val="00AE158F"/>
    <w:rsid w:val="00AF2398"/>
    <w:rsid w:val="00AF4AE2"/>
    <w:rsid w:val="00AF5B00"/>
    <w:rsid w:val="00AF65C8"/>
    <w:rsid w:val="00B0254B"/>
    <w:rsid w:val="00B078A0"/>
    <w:rsid w:val="00B112A7"/>
    <w:rsid w:val="00B12ADC"/>
    <w:rsid w:val="00B14091"/>
    <w:rsid w:val="00B142DB"/>
    <w:rsid w:val="00B14826"/>
    <w:rsid w:val="00B20F2E"/>
    <w:rsid w:val="00B252BD"/>
    <w:rsid w:val="00B26141"/>
    <w:rsid w:val="00B27616"/>
    <w:rsid w:val="00B31FCE"/>
    <w:rsid w:val="00B33F02"/>
    <w:rsid w:val="00B437F5"/>
    <w:rsid w:val="00B43C03"/>
    <w:rsid w:val="00B5112E"/>
    <w:rsid w:val="00B5291F"/>
    <w:rsid w:val="00B534FD"/>
    <w:rsid w:val="00B53712"/>
    <w:rsid w:val="00B53B94"/>
    <w:rsid w:val="00B55C71"/>
    <w:rsid w:val="00B61319"/>
    <w:rsid w:val="00B61CC4"/>
    <w:rsid w:val="00B621B9"/>
    <w:rsid w:val="00B625DE"/>
    <w:rsid w:val="00B63954"/>
    <w:rsid w:val="00B658FF"/>
    <w:rsid w:val="00B6715F"/>
    <w:rsid w:val="00B701FD"/>
    <w:rsid w:val="00B7023F"/>
    <w:rsid w:val="00B70243"/>
    <w:rsid w:val="00B706A4"/>
    <w:rsid w:val="00B708C7"/>
    <w:rsid w:val="00B76CDE"/>
    <w:rsid w:val="00B77319"/>
    <w:rsid w:val="00B848FC"/>
    <w:rsid w:val="00B85570"/>
    <w:rsid w:val="00B86D2D"/>
    <w:rsid w:val="00B87B44"/>
    <w:rsid w:val="00B90356"/>
    <w:rsid w:val="00B95567"/>
    <w:rsid w:val="00B97A89"/>
    <w:rsid w:val="00BA06BC"/>
    <w:rsid w:val="00BA0E67"/>
    <w:rsid w:val="00BA1ED0"/>
    <w:rsid w:val="00BA3D8A"/>
    <w:rsid w:val="00BA4845"/>
    <w:rsid w:val="00BB05B4"/>
    <w:rsid w:val="00BB22CC"/>
    <w:rsid w:val="00BB51C7"/>
    <w:rsid w:val="00BB5A03"/>
    <w:rsid w:val="00BC030A"/>
    <w:rsid w:val="00BC2C65"/>
    <w:rsid w:val="00BC36E6"/>
    <w:rsid w:val="00BC6F33"/>
    <w:rsid w:val="00BD33A3"/>
    <w:rsid w:val="00BD362B"/>
    <w:rsid w:val="00BD452B"/>
    <w:rsid w:val="00BD643B"/>
    <w:rsid w:val="00BE06F5"/>
    <w:rsid w:val="00BE34A8"/>
    <w:rsid w:val="00BE35A0"/>
    <w:rsid w:val="00BE4834"/>
    <w:rsid w:val="00BE6F86"/>
    <w:rsid w:val="00BF021A"/>
    <w:rsid w:val="00BF0A6B"/>
    <w:rsid w:val="00BF3777"/>
    <w:rsid w:val="00BF721F"/>
    <w:rsid w:val="00C05C6B"/>
    <w:rsid w:val="00C07B56"/>
    <w:rsid w:val="00C100EA"/>
    <w:rsid w:val="00C11F44"/>
    <w:rsid w:val="00C12829"/>
    <w:rsid w:val="00C156B6"/>
    <w:rsid w:val="00C16E52"/>
    <w:rsid w:val="00C20444"/>
    <w:rsid w:val="00C21BAB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34DEE"/>
    <w:rsid w:val="00C4169B"/>
    <w:rsid w:val="00C42F75"/>
    <w:rsid w:val="00C4368C"/>
    <w:rsid w:val="00C44422"/>
    <w:rsid w:val="00C469D3"/>
    <w:rsid w:val="00C4747F"/>
    <w:rsid w:val="00C475E9"/>
    <w:rsid w:val="00C50CFD"/>
    <w:rsid w:val="00C51C7E"/>
    <w:rsid w:val="00C52932"/>
    <w:rsid w:val="00C52AB7"/>
    <w:rsid w:val="00C53AEE"/>
    <w:rsid w:val="00C53E85"/>
    <w:rsid w:val="00C60372"/>
    <w:rsid w:val="00C621F9"/>
    <w:rsid w:val="00C623BE"/>
    <w:rsid w:val="00C62679"/>
    <w:rsid w:val="00C62FEC"/>
    <w:rsid w:val="00C65E89"/>
    <w:rsid w:val="00C660BD"/>
    <w:rsid w:val="00C663C8"/>
    <w:rsid w:val="00C6660C"/>
    <w:rsid w:val="00C66B92"/>
    <w:rsid w:val="00C67421"/>
    <w:rsid w:val="00C70663"/>
    <w:rsid w:val="00C70852"/>
    <w:rsid w:val="00C71655"/>
    <w:rsid w:val="00C74610"/>
    <w:rsid w:val="00C75B03"/>
    <w:rsid w:val="00C77617"/>
    <w:rsid w:val="00C77EA1"/>
    <w:rsid w:val="00C8188B"/>
    <w:rsid w:val="00C821CE"/>
    <w:rsid w:val="00C82372"/>
    <w:rsid w:val="00C82CFF"/>
    <w:rsid w:val="00C85012"/>
    <w:rsid w:val="00C87484"/>
    <w:rsid w:val="00C90253"/>
    <w:rsid w:val="00C95042"/>
    <w:rsid w:val="00C96953"/>
    <w:rsid w:val="00C97BC7"/>
    <w:rsid w:val="00CA5917"/>
    <w:rsid w:val="00CA6B99"/>
    <w:rsid w:val="00CA77C4"/>
    <w:rsid w:val="00CA7A1F"/>
    <w:rsid w:val="00CB0714"/>
    <w:rsid w:val="00CB4261"/>
    <w:rsid w:val="00CB6F32"/>
    <w:rsid w:val="00CB7323"/>
    <w:rsid w:val="00CC0225"/>
    <w:rsid w:val="00CC1066"/>
    <w:rsid w:val="00CC16FD"/>
    <w:rsid w:val="00CC39E5"/>
    <w:rsid w:val="00CC3D2E"/>
    <w:rsid w:val="00CC45D7"/>
    <w:rsid w:val="00CC6BB9"/>
    <w:rsid w:val="00CD13BC"/>
    <w:rsid w:val="00CD1C3D"/>
    <w:rsid w:val="00CD1DDD"/>
    <w:rsid w:val="00CD6BA8"/>
    <w:rsid w:val="00CD7A40"/>
    <w:rsid w:val="00CE04AC"/>
    <w:rsid w:val="00CE2CB3"/>
    <w:rsid w:val="00CE39B1"/>
    <w:rsid w:val="00CF1E51"/>
    <w:rsid w:val="00CF3C9B"/>
    <w:rsid w:val="00CF3F69"/>
    <w:rsid w:val="00CF49C7"/>
    <w:rsid w:val="00CF52C6"/>
    <w:rsid w:val="00CF71F9"/>
    <w:rsid w:val="00CF7251"/>
    <w:rsid w:val="00D03854"/>
    <w:rsid w:val="00D03A6D"/>
    <w:rsid w:val="00D03E89"/>
    <w:rsid w:val="00D04216"/>
    <w:rsid w:val="00D07165"/>
    <w:rsid w:val="00D07618"/>
    <w:rsid w:val="00D10E21"/>
    <w:rsid w:val="00D115B8"/>
    <w:rsid w:val="00D130CE"/>
    <w:rsid w:val="00D16734"/>
    <w:rsid w:val="00D170DF"/>
    <w:rsid w:val="00D177E0"/>
    <w:rsid w:val="00D2357E"/>
    <w:rsid w:val="00D259EC"/>
    <w:rsid w:val="00D25E17"/>
    <w:rsid w:val="00D26A04"/>
    <w:rsid w:val="00D273F2"/>
    <w:rsid w:val="00D27FDF"/>
    <w:rsid w:val="00D30AB8"/>
    <w:rsid w:val="00D31926"/>
    <w:rsid w:val="00D31E0A"/>
    <w:rsid w:val="00D33340"/>
    <w:rsid w:val="00D4141A"/>
    <w:rsid w:val="00D469E1"/>
    <w:rsid w:val="00D51039"/>
    <w:rsid w:val="00D51932"/>
    <w:rsid w:val="00D5347E"/>
    <w:rsid w:val="00D53C17"/>
    <w:rsid w:val="00D548E0"/>
    <w:rsid w:val="00D548FF"/>
    <w:rsid w:val="00D55E26"/>
    <w:rsid w:val="00D573FC"/>
    <w:rsid w:val="00D60CC0"/>
    <w:rsid w:val="00D70274"/>
    <w:rsid w:val="00D70A75"/>
    <w:rsid w:val="00D714EA"/>
    <w:rsid w:val="00D72E14"/>
    <w:rsid w:val="00D7364B"/>
    <w:rsid w:val="00D74672"/>
    <w:rsid w:val="00D76956"/>
    <w:rsid w:val="00D769F6"/>
    <w:rsid w:val="00D84371"/>
    <w:rsid w:val="00D87C80"/>
    <w:rsid w:val="00D90DDF"/>
    <w:rsid w:val="00D93FA8"/>
    <w:rsid w:val="00D94CB0"/>
    <w:rsid w:val="00D95C8E"/>
    <w:rsid w:val="00D96220"/>
    <w:rsid w:val="00D9736A"/>
    <w:rsid w:val="00DA101D"/>
    <w:rsid w:val="00DA2907"/>
    <w:rsid w:val="00DA5A66"/>
    <w:rsid w:val="00DA7370"/>
    <w:rsid w:val="00DA7DFB"/>
    <w:rsid w:val="00DB1951"/>
    <w:rsid w:val="00DB3F01"/>
    <w:rsid w:val="00DB454A"/>
    <w:rsid w:val="00DC167B"/>
    <w:rsid w:val="00DC2353"/>
    <w:rsid w:val="00DC2536"/>
    <w:rsid w:val="00DC598C"/>
    <w:rsid w:val="00DD0965"/>
    <w:rsid w:val="00DD0CF2"/>
    <w:rsid w:val="00DD5373"/>
    <w:rsid w:val="00DD57EC"/>
    <w:rsid w:val="00DD5E3A"/>
    <w:rsid w:val="00DD5E95"/>
    <w:rsid w:val="00DD5EC3"/>
    <w:rsid w:val="00DE0864"/>
    <w:rsid w:val="00DE1E29"/>
    <w:rsid w:val="00DF1A93"/>
    <w:rsid w:val="00DF20B2"/>
    <w:rsid w:val="00DF4F05"/>
    <w:rsid w:val="00DF68B7"/>
    <w:rsid w:val="00DF69CF"/>
    <w:rsid w:val="00DF6FDD"/>
    <w:rsid w:val="00E00CFE"/>
    <w:rsid w:val="00E03B82"/>
    <w:rsid w:val="00E072FE"/>
    <w:rsid w:val="00E07469"/>
    <w:rsid w:val="00E100B4"/>
    <w:rsid w:val="00E12D0D"/>
    <w:rsid w:val="00E14035"/>
    <w:rsid w:val="00E15337"/>
    <w:rsid w:val="00E174AA"/>
    <w:rsid w:val="00E20B3C"/>
    <w:rsid w:val="00E22B72"/>
    <w:rsid w:val="00E22FF0"/>
    <w:rsid w:val="00E2427A"/>
    <w:rsid w:val="00E249BA"/>
    <w:rsid w:val="00E25D94"/>
    <w:rsid w:val="00E309D6"/>
    <w:rsid w:val="00E30CA2"/>
    <w:rsid w:val="00E35B3C"/>
    <w:rsid w:val="00E37288"/>
    <w:rsid w:val="00E37F21"/>
    <w:rsid w:val="00E40B6D"/>
    <w:rsid w:val="00E42681"/>
    <w:rsid w:val="00E42E6F"/>
    <w:rsid w:val="00E46A70"/>
    <w:rsid w:val="00E46F71"/>
    <w:rsid w:val="00E4717E"/>
    <w:rsid w:val="00E47585"/>
    <w:rsid w:val="00E47AD0"/>
    <w:rsid w:val="00E47E02"/>
    <w:rsid w:val="00E50124"/>
    <w:rsid w:val="00E51466"/>
    <w:rsid w:val="00E52E08"/>
    <w:rsid w:val="00E535A2"/>
    <w:rsid w:val="00E571A3"/>
    <w:rsid w:val="00E6009D"/>
    <w:rsid w:val="00E620EC"/>
    <w:rsid w:val="00E645F4"/>
    <w:rsid w:val="00E65316"/>
    <w:rsid w:val="00E7057C"/>
    <w:rsid w:val="00E7199D"/>
    <w:rsid w:val="00E720F1"/>
    <w:rsid w:val="00E72E1B"/>
    <w:rsid w:val="00E73FC2"/>
    <w:rsid w:val="00E757ED"/>
    <w:rsid w:val="00E80632"/>
    <w:rsid w:val="00E815BF"/>
    <w:rsid w:val="00E85582"/>
    <w:rsid w:val="00E86758"/>
    <w:rsid w:val="00E86804"/>
    <w:rsid w:val="00E87317"/>
    <w:rsid w:val="00E9102B"/>
    <w:rsid w:val="00EA08AA"/>
    <w:rsid w:val="00EA4A67"/>
    <w:rsid w:val="00EB392E"/>
    <w:rsid w:val="00EB3C99"/>
    <w:rsid w:val="00EB56CB"/>
    <w:rsid w:val="00EB661F"/>
    <w:rsid w:val="00EB7535"/>
    <w:rsid w:val="00EC018E"/>
    <w:rsid w:val="00EC05FE"/>
    <w:rsid w:val="00EC0807"/>
    <w:rsid w:val="00EC0F3D"/>
    <w:rsid w:val="00EC2572"/>
    <w:rsid w:val="00EC5306"/>
    <w:rsid w:val="00ED0E02"/>
    <w:rsid w:val="00ED1230"/>
    <w:rsid w:val="00ED17EB"/>
    <w:rsid w:val="00ED2755"/>
    <w:rsid w:val="00EE0337"/>
    <w:rsid w:val="00EE7E48"/>
    <w:rsid w:val="00EE7F53"/>
    <w:rsid w:val="00EF15DB"/>
    <w:rsid w:val="00EF2AAE"/>
    <w:rsid w:val="00EF398E"/>
    <w:rsid w:val="00EF5998"/>
    <w:rsid w:val="00F027A4"/>
    <w:rsid w:val="00F03DB0"/>
    <w:rsid w:val="00F0497B"/>
    <w:rsid w:val="00F10419"/>
    <w:rsid w:val="00F10646"/>
    <w:rsid w:val="00F10EE4"/>
    <w:rsid w:val="00F10F63"/>
    <w:rsid w:val="00F13AA9"/>
    <w:rsid w:val="00F14B16"/>
    <w:rsid w:val="00F15A22"/>
    <w:rsid w:val="00F23C5D"/>
    <w:rsid w:val="00F24BA3"/>
    <w:rsid w:val="00F251A3"/>
    <w:rsid w:val="00F31942"/>
    <w:rsid w:val="00F346D7"/>
    <w:rsid w:val="00F36D35"/>
    <w:rsid w:val="00F37521"/>
    <w:rsid w:val="00F40F95"/>
    <w:rsid w:val="00F41B94"/>
    <w:rsid w:val="00F43087"/>
    <w:rsid w:val="00F44B62"/>
    <w:rsid w:val="00F44F7D"/>
    <w:rsid w:val="00F527C7"/>
    <w:rsid w:val="00F54098"/>
    <w:rsid w:val="00F5586A"/>
    <w:rsid w:val="00F6156E"/>
    <w:rsid w:val="00F62217"/>
    <w:rsid w:val="00F62C5B"/>
    <w:rsid w:val="00F70802"/>
    <w:rsid w:val="00F70980"/>
    <w:rsid w:val="00F71A0E"/>
    <w:rsid w:val="00F71F2D"/>
    <w:rsid w:val="00F76AC2"/>
    <w:rsid w:val="00F8253E"/>
    <w:rsid w:val="00F82DFA"/>
    <w:rsid w:val="00F84704"/>
    <w:rsid w:val="00F86912"/>
    <w:rsid w:val="00F86A0D"/>
    <w:rsid w:val="00F902D6"/>
    <w:rsid w:val="00F90BB1"/>
    <w:rsid w:val="00F93539"/>
    <w:rsid w:val="00F94CF8"/>
    <w:rsid w:val="00F95AA9"/>
    <w:rsid w:val="00F96362"/>
    <w:rsid w:val="00F97425"/>
    <w:rsid w:val="00FA0CCD"/>
    <w:rsid w:val="00FA4E2F"/>
    <w:rsid w:val="00FA5D85"/>
    <w:rsid w:val="00FA64C1"/>
    <w:rsid w:val="00FA787B"/>
    <w:rsid w:val="00FC1A80"/>
    <w:rsid w:val="00FC1DCC"/>
    <w:rsid w:val="00FC277F"/>
    <w:rsid w:val="00FC7AAB"/>
    <w:rsid w:val="00FC7E75"/>
    <w:rsid w:val="00FD05DC"/>
    <w:rsid w:val="00FD3FE6"/>
    <w:rsid w:val="00FD4064"/>
    <w:rsid w:val="00FD505D"/>
    <w:rsid w:val="00FD5BE0"/>
    <w:rsid w:val="00FD7563"/>
    <w:rsid w:val="00FD78D3"/>
    <w:rsid w:val="00FD7FEC"/>
    <w:rsid w:val="00FE1D99"/>
    <w:rsid w:val="00FE2312"/>
    <w:rsid w:val="00FE290A"/>
    <w:rsid w:val="00FE3070"/>
    <w:rsid w:val="00FF2621"/>
    <w:rsid w:val="00FF29E7"/>
    <w:rsid w:val="00FF2B6D"/>
    <w:rsid w:val="00FF3408"/>
    <w:rsid w:val="00FF43EF"/>
    <w:rsid w:val="0141AE8A"/>
    <w:rsid w:val="01EAA652"/>
    <w:rsid w:val="0306C0D5"/>
    <w:rsid w:val="05CA854B"/>
    <w:rsid w:val="06E18E27"/>
    <w:rsid w:val="072F2146"/>
    <w:rsid w:val="07E0BDBD"/>
    <w:rsid w:val="083F59AE"/>
    <w:rsid w:val="09D97E7A"/>
    <w:rsid w:val="09E9588B"/>
    <w:rsid w:val="0B7FF41A"/>
    <w:rsid w:val="0C60BFA1"/>
    <w:rsid w:val="0FC2FD73"/>
    <w:rsid w:val="0FD716F7"/>
    <w:rsid w:val="1107D0FC"/>
    <w:rsid w:val="11A78F30"/>
    <w:rsid w:val="12C7E17F"/>
    <w:rsid w:val="1492F705"/>
    <w:rsid w:val="14949D90"/>
    <w:rsid w:val="1557D9C4"/>
    <w:rsid w:val="181560FC"/>
    <w:rsid w:val="1A8F7853"/>
    <w:rsid w:val="1A9DBA54"/>
    <w:rsid w:val="1CA5BDAA"/>
    <w:rsid w:val="1CA9D53A"/>
    <w:rsid w:val="1E85560A"/>
    <w:rsid w:val="1ECFD51C"/>
    <w:rsid w:val="1ED66356"/>
    <w:rsid w:val="1F2D3520"/>
    <w:rsid w:val="20392A91"/>
    <w:rsid w:val="2119DEA2"/>
    <w:rsid w:val="2143A86D"/>
    <w:rsid w:val="2176D964"/>
    <w:rsid w:val="230E051F"/>
    <w:rsid w:val="23364A86"/>
    <w:rsid w:val="26534449"/>
    <w:rsid w:val="274062E3"/>
    <w:rsid w:val="2881C859"/>
    <w:rsid w:val="2C23C864"/>
    <w:rsid w:val="2D2B9481"/>
    <w:rsid w:val="2E446770"/>
    <w:rsid w:val="2F324C6B"/>
    <w:rsid w:val="3206C059"/>
    <w:rsid w:val="3253F8B6"/>
    <w:rsid w:val="331D314E"/>
    <w:rsid w:val="344690DD"/>
    <w:rsid w:val="3449858D"/>
    <w:rsid w:val="35EEAB3C"/>
    <w:rsid w:val="37F6CA02"/>
    <w:rsid w:val="3A1793BA"/>
    <w:rsid w:val="3D50247F"/>
    <w:rsid w:val="3D6520AE"/>
    <w:rsid w:val="3EA4BC66"/>
    <w:rsid w:val="3EFAF541"/>
    <w:rsid w:val="3F487035"/>
    <w:rsid w:val="404146D7"/>
    <w:rsid w:val="405F87A2"/>
    <w:rsid w:val="4087080F"/>
    <w:rsid w:val="43D29B63"/>
    <w:rsid w:val="44997FEE"/>
    <w:rsid w:val="459ED8A9"/>
    <w:rsid w:val="479F379F"/>
    <w:rsid w:val="47B37D28"/>
    <w:rsid w:val="4A22508C"/>
    <w:rsid w:val="4A2D6D9E"/>
    <w:rsid w:val="4BB48B43"/>
    <w:rsid w:val="4BD10F9C"/>
    <w:rsid w:val="4BD67980"/>
    <w:rsid w:val="4D14CC7B"/>
    <w:rsid w:val="4E0826E4"/>
    <w:rsid w:val="4E87C53B"/>
    <w:rsid w:val="4E9EBBD9"/>
    <w:rsid w:val="4F452377"/>
    <w:rsid w:val="52A674BE"/>
    <w:rsid w:val="52E1EA46"/>
    <w:rsid w:val="539053B2"/>
    <w:rsid w:val="5569EFAA"/>
    <w:rsid w:val="55F1E00B"/>
    <w:rsid w:val="565ADED2"/>
    <w:rsid w:val="56D470B2"/>
    <w:rsid w:val="57311C6C"/>
    <w:rsid w:val="59512BCA"/>
    <w:rsid w:val="5BC796C1"/>
    <w:rsid w:val="609CE6DB"/>
    <w:rsid w:val="61BEFE15"/>
    <w:rsid w:val="625AD5CD"/>
    <w:rsid w:val="63BBEBD3"/>
    <w:rsid w:val="6498DB03"/>
    <w:rsid w:val="64E43CB8"/>
    <w:rsid w:val="655550AA"/>
    <w:rsid w:val="67184CCE"/>
    <w:rsid w:val="690EA999"/>
    <w:rsid w:val="6978E355"/>
    <w:rsid w:val="6A28C1CD"/>
    <w:rsid w:val="6B3209B1"/>
    <w:rsid w:val="6B54E547"/>
    <w:rsid w:val="6BCEE888"/>
    <w:rsid w:val="6CEF2212"/>
    <w:rsid w:val="6F155B4D"/>
    <w:rsid w:val="6FAC2DE4"/>
    <w:rsid w:val="701AFC1F"/>
    <w:rsid w:val="718BC644"/>
    <w:rsid w:val="7205C3BC"/>
    <w:rsid w:val="72076C5B"/>
    <w:rsid w:val="74142006"/>
    <w:rsid w:val="760DDA84"/>
    <w:rsid w:val="7731E91E"/>
    <w:rsid w:val="78B07B12"/>
    <w:rsid w:val="78D4E30C"/>
    <w:rsid w:val="7912E975"/>
    <w:rsid w:val="79C7DDD8"/>
    <w:rsid w:val="7C46E8ED"/>
    <w:rsid w:val="7C573A61"/>
    <w:rsid w:val="7D8A77FA"/>
    <w:rsid w:val="7F30558B"/>
    <w:rsid w:val="7FA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CDCA719E-70DD-4D19-80A9-CA8C6869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F15DB"/>
    <w:pPr>
      <w:spacing w:after="0" w:line="240" w:lineRule="auto"/>
    </w:pPr>
    <w:rPr>
      <w:sz w:val="20"/>
      <w:lang w:val="en-GB"/>
    </w:rPr>
  </w:style>
  <w:style w:type="character" w:styleId="Mention">
    <w:name w:val="Mention"/>
    <w:basedOn w:val="DefaultParagraphFont"/>
    <w:uiPriority w:val="99"/>
    <w:unhideWhenUsed/>
    <w:rsid w:val="0075515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hhsprogramme.co.uk/programme-information/programme-steering-grou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Request Forms</Theme>
    <V xmlns="c712b3fb-dfa4-408d-ba67-c014ff684e9a">1.1</V>
    <_DCDateModified xmlns="http://schemas.microsoft.com/sharepoint/v3/fields" xsi:nil="true"/>
    <Archive xmlns="c712b3fb-dfa4-408d-ba67-c014ff684e9a">false</Archive>
    <Doc_x0020_Number xmlns="336dc6f7-e858-42a6-bc18-5509d747a3d8">DEL1912</Doc_x0020_Number>
    <CR xmlns="c712b3fb-dfa4-408d-ba67-c014ff684e9a">CR035</CR>
    <Short_x0020_Name xmlns="336dc6f7-e858-42a6-bc18-5509d747a3d8">CR035 Change Request</Short_x0020_Name>
    <Word_x0020_Doc_x0020__x002d__x0020_Temp xmlns="c712b3fb-dfa4-408d-ba67-c014ff684e9a">false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1CAF-B72B-4FB2-8A58-C3A0EBC645B2}"/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336dc6f7-e858-42a6-bc18-5509d747a3d8"/>
    <ds:schemaRef ds:uri="1ec6c686-3e88-4115-b468-4b1672fc2d35"/>
  </ds:schemaRefs>
</ds:datastoreItem>
</file>

<file path=customXml/itemProps3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3268</Words>
  <Characters>18633</Characters>
  <Application>Microsoft Office Word</Application>
  <DocSecurity>0</DocSecurity>
  <Lines>155</Lines>
  <Paragraphs>43</Paragraphs>
  <ScaleCrop>false</ScaleCrop>
  <Company/>
  <LinksUpToDate>false</LinksUpToDate>
  <CharactersWithSpaces>21858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https://www.mhhsprogramme.co.uk/programme-information/programme-steering-group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Amy Clayton (MHHSprogramme)</cp:lastModifiedBy>
  <cp:revision>2</cp:revision>
  <dcterms:created xsi:type="dcterms:W3CDTF">2023-11-14T11:53:00Z</dcterms:created>
  <dcterms:modified xsi:type="dcterms:W3CDTF">2023-11-14T11:53:00Z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